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32B3" w14:textId="77777777" w:rsidR="00271690" w:rsidRPr="00B95DCC" w:rsidRDefault="00271690" w:rsidP="00461DDB">
      <w:pPr>
        <w:tabs>
          <w:tab w:val="left" w:pos="5625"/>
        </w:tabs>
        <w:spacing w:line="276" w:lineRule="auto"/>
        <w:ind w:left="-567" w:right="136" w:firstLine="0"/>
        <w:rPr>
          <w:sz w:val="22"/>
          <w:szCs w:val="22"/>
          <w:lang w:val="hr-HR"/>
        </w:rPr>
      </w:pPr>
    </w:p>
    <w:p w14:paraId="05F3E8B4" w14:textId="77777777" w:rsidR="0043176A" w:rsidRPr="00B95DCC" w:rsidRDefault="002F6E76" w:rsidP="002F6E76">
      <w:pPr>
        <w:spacing w:line="276" w:lineRule="auto"/>
        <w:ind w:left="-567" w:right="136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r w:rsidR="0043176A" w:rsidRPr="00B95DCC">
        <w:rPr>
          <w:sz w:val="22"/>
          <w:szCs w:val="22"/>
          <w:lang w:val="hr-HR"/>
        </w:rPr>
        <w:t>FAKULTET ELEKTROTEHNIKE, STROJARSTVA I BRODOGRADNJE</w:t>
      </w:r>
    </w:p>
    <w:p w14:paraId="7932F58A" w14:textId="77777777" w:rsidR="0043176A" w:rsidRPr="00B95DCC" w:rsidRDefault="0043176A" w:rsidP="002F6E76">
      <w:pPr>
        <w:tabs>
          <w:tab w:val="left" w:pos="5625"/>
        </w:tabs>
        <w:spacing w:line="276" w:lineRule="auto"/>
        <w:ind w:left="0" w:right="136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Ruđera Boškovića 32, Split</w:t>
      </w:r>
    </w:p>
    <w:p w14:paraId="33029928" w14:textId="77777777" w:rsidR="004B70CD" w:rsidRPr="00B95DCC" w:rsidRDefault="00191671" w:rsidP="002F6E76">
      <w:pPr>
        <w:tabs>
          <w:tab w:val="left" w:pos="5625"/>
        </w:tabs>
        <w:spacing w:line="276" w:lineRule="auto"/>
        <w:ind w:left="0" w:right="136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OIB:</w:t>
      </w:r>
      <w:r w:rsidR="004B70CD" w:rsidRPr="00B95DCC">
        <w:rPr>
          <w:sz w:val="22"/>
          <w:szCs w:val="22"/>
          <w:lang w:val="hr-HR"/>
        </w:rPr>
        <w:t xml:space="preserve"> 00857144221</w:t>
      </w:r>
    </w:p>
    <w:p w14:paraId="05BA6E46" w14:textId="77777777" w:rsidR="004B70CD" w:rsidRPr="00B95DCC" w:rsidRDefault="002F6E76" w:rsidP="002F6E76">
      <w:pPr>
        <w:tabs>
          <w:tab w:val="left" w:pos="5775"/>
        </w:tabs>
        <w:spacing w:line="276" w:lineRule="auto"/>
        <w:ind w:left="0" w:hanging="924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r w:rsidR="004B70CD" w:rsidRPr="00B95DCC">
        <w:rPr>
          <w:sz w:val="22"/>
          <w:szCs w:val="22"/>
          <w:lang w:val="hr-HR"/>
        </w:rPr>
        <w:t xml:space="preserve">Split, </w:t>
      </w:r>
      <w:r w:rsidR="007C2FAB" w:rsidRPr="00B95DCC">
        <w:rPr>
          <w:sz w:val="22"/>
          <w:szCs w:val="22"/>
          <w:lang w:val="hr-HR"/>
        </w:rPr>
        <w:t>3</w:t>
      </w:r>
      <w:r w:rsidR="000A31D0" w:rsidRPr="00B95DCC">
        <w:rPr>
          <w:sz w:val="22"/>
          <w:szCs w:val="22"/>
          <w:lang w:val="hr-HR"/>
        </w:rPr>
        <w:t>1</w:t>
      </w:r>
      <w:r w:rsidR="004B70CD" w:rsidRPr="00B95DCC">
        <w:rPr>
          <w:sz w:val="22"/>
          <w:szCs w:val="22"/>
          <w:lang w:val="hr-HR"/>
        </w:rPr>
        <w:t xml:space="preserve">. </w:t>
      </w:r>
      <w:r w:rsidR="00BE701D" w:rsidRPr="00B95DCC">
        <w:rPr>
          <w:sz w:val="22"/>
          <w:szCs w:val="22"/>
          <w:lang w:val="hr-HR"/>
        </w:rPr>
        <w:t>siječnja</w:t>
      </w:r>
      <w:r w:rsidR="004B70CD" w:rsidRPr="00B95DCC">
        <w:rPr>
          <w:sz w:val="22"/>
          <w:szCs w:val="22"/>
          <w:lang w:val="hr-HR"/>
        </w:rPr>
        <w:t xml:space="preserve"> 20</w:t>
      </w:r>
      <w:r w:rsidR="000F3DAE" w:rsidRPr="00B95DCC">
        <w:rPr>
          <w:sz w:val="22"/>
          <w:szCs w:val="22"/>
          <w:lang w:val="hr-HR"/>
        </w:rPr>
        <w:t>2</w:t>
      </w:r>
      <w:r w:rsidR="00B01B60" w:rsidRPr="00B95DCC">
        <w:rPr>
          <w:sz w:val="22"/>
          <w:szCs w:val="22"/>
          <w:lang w:val="hr-HR"/>
        </w:rPr>
        <w:t>5</w:t>
      </w:r>
      <w:r w:rsidR="004B70CD" w:rsidRPr="00B95DCC">
        <w:rPr>
          <w:sz w:val="22"/>
          <w:szCs w:val="22"/>
          <w:lang w:val="hr-HR"/>
        </w:rPr>
        <w:t xml:space="preserve">. </w:t>
      </w:r>
      <w:r w:rsidR="00474488" w:rsidRPr="00B95DCC">
        <w:rPr>
          <w:sz w:val="22"/>
          <w:szCs w:val="22"/>
          <w:lang w:val="hr-HR"/>
        </w:rPr>
        <w:t>g.</w:t>
      </w:r>
    </w:p>
    <w:p w14:paraId="5C2525A1" w14:textId="77777777" w:rsidR="004B70CD" w:rsidRPr="00B95DCC" w:rsidRDefault="002F6E76" w:rsidP="002F6E76">
      <w:pPr>
        <w:tabs>
          <w:tab w:val="left" w:pos="5775"/>
        </w:tabs>
        <w:spacing w:line="276" w:lineRule="auto"/>
        <w:ind w:left="0" w:hanging="924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r w:rsidR="004B70CD" w:rsidRPr="00B95DCC">
        <w:rPr>
          <w:sz w:val="22"/>
          <w:szCs w:val="22"/>
          <w:lang w:val="hr-HR"/>
        </w:rPr>
        <w:t xml:space="preserve">Klasa: </w:t>
      </w:r>
      <w:r w:rsidR="00F77A19" w:rsidRPr="00B95DCC">
        <w:rPr>
          <w:sz w:val="22"/>
          <w:szCs w:val="22"/>
          <w:lang w:val="hr-HR"/>
        </w:rPr>
        <w:t>40</w:t>
      </w:r>
      <w:r w:rsidR="0009785D" w:rsidRPr="00B95DCC">
        <w:rPr>
          <w:sz w:val="22"/>
          <w:szCs w:val="22"/>
          <w:lang w:val="hr-HR"/>
        </w:rPr>
        <w:t>0</w:t>
      </w:r>
      <w:r w:rsidR="00F77A19" w:rsidRPr="00B95DCC">
        <w:rPr>
          <w:sz w:val="22"/>
          <w:szCs w:val="22"/>
          <w:lang w:val="hr-HR"/>
        </w:rPr>
        <w:t>-0</w:t>
      </w:r>
      <w:r w:rsidR="0009785D" w:rsidRPr="00B95DCC">
        <w:rPr>
          <w:sz w:val="22"/>
          <w:szCs w:val="22"/>
          <w:lang w:val="hr-HR"/>
        </w:rPr>
        <w:t>2</w:t>
      </w:r>
      <w:r w:rsidR="00F77A19" w:rsidRPr="00B95DCC">
        <w:rPr>
          <w:sz w:val="22"/>
          <w:szCs w:val="22"/>
          <w:lang w:val="hr-HR"/>
        </w:rPr>
        <w:t>/</w:t>
      </w:r>
      <w:r w:rsidR="00E1782E" w:rsidRPr="00B95DCC">
        <w:rPr>
          <w:sz w:val="22"/>
          <w:szCs w:val="22"/>
          <w:lang w:val="hr-HR"/>
        </w:rPr>
        <w:t>2</w:t>
      </w:r>
      <w:r w:rsidR="008B42C3" w:rsidRPr="00B95DCC">
        <w:rPr>
          <w:sz w:val="22"/>
          <w:szCs w:val="22"/>
          <w:lang w:val="hr-HR"/>
        </w:rPr>
        <w:t>5</w:t>
      </w:r>
      <w:r w:rsidR="00F77A19" w:rsidRPr="00B95DCC">
        <w:rPr>
          <w:sz w:val="22"/>
          <w:szCs w:val="22"/>
          <w:lang w:val="hr-HR"/>
        </w:rPr>
        <w:t>-01/00</w:t>
      </w:r>
      <w:r w:rsidR="00B0011C" w:rsidRPr="00B95DCC">
        <w:rPr>
          <w:sz w:val="22"/>
          <w:szCs w:val="22"/>
          <w:lang w:val="hr-HR"/>
        </w:rPr>
        <w:t>2</w:t>
      </w:r>
    </w:p>
    <w:p w14:paraId="18218628" w14:textId="77777777" w:rsidR="004B70CD" w:rsidRPr="00B95DCC" w:rsidRDefault="002F6E76" w:rsidP="002F6E76">
      <w:pPr>
        <w:tabs>
          <w:tab w:val="left" w:pos="5775"/>
        </w:tabs>
        <w:spacing w:line="276" w:lineRule="auto"/>
        <w:ind w:left="0" w:hanging="924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proofErr w:type="spellStart"/>
      <w:r w:rsidR="004B70CD" w:rsidRPr="00B95DCC">
        <w:rPr>
          <w:sz w:val="22"/>
          <w:szCs w:val="22"/>
          <w:lang w:val="hr-HR"/>
        </w:rPr>
        <w:t>Ur</w:t>
      </w:r>
      <w:proofErr w:type="spellEnd"/>
      <w:r w:rsidR="004B70CD" w:rsidRPr="00B95DCC">
        <w:rPr>
          <w:sz w:val="22"/>
          <w:szCs w:val="22"/>
          <w:lang w:val="hr-HR"/>
        </w:rPr>
        <w:t xml:space="preserve">. broj : </w:t>
      </w:r>
      <w:r w:rsidR="00F77A19" w:rsidRPr="00B95DCC">
        <w:rPr>
          <w:sz w:val="22"/>
          <w:szCs w:val="22"/>
          <w:lang w:val="hr-HR"/>
        </w:rPr>
        <w:t>2181</w:t>
      </w:r>
      <w:r w:rsidR="008B42C3" w:rsidRPr="00B95DCC">
        <w:rPr>
          <w:sz w:val="22"/>
          <w:szCs w:val="22"/>
          <w:lang w:val="hr-HR"/>
        </w:rPr>
        <w:t>-</w:t>
      </w:r>
      <w:r w:rsidR="00F77A19" w:rsidRPr="00B95DCC">
        <w:rPr>
          <w:sz w:val="22"/>
          <w:szCs w:val="22"/>
          <w:lang w:val="hr-HR"/>
        </w:rPr>
        <w:t>206-</w:t>
      </w:r>
      <w:r w:rsidR="007C2FAB" w:rsidRPr="00B95DCC">
        <w:rPr>
          <w:sz w:val="22"/>
          <w:szCs w:val="22"/>
          <w:lang w:val="hr-HR"/>
        </w:rPr>
        <w:t>3</w:t>
      </w:r>
      <w:r w:rsidR="00F77A19" w:rsidRPr="00B95DCC">
        <w:rPr>
          <w:sz w:val="22"/>
          <w:szCs w:val="22"/>
          <w:lang w:val="hr-HR"/>
        </w:rPr>
        <w:t>-</w:t>
      </w:r>
      <w:r w:rsidR="007C2FAB" w:rsidRPr="00B95DCC">
        <w:rPr>
          <w:sz w:val="22"/>
          <w:szCs w:val="22"/>
          <w:lang w:val="hr-HR"/>
        </w:rPr>
        <w:t>5-</w:t>
      </w:r>
      <w:r w:rsidR="00E1782E" w:rsidRPr="00B95DCC">
        <w:rPr>
          <w:sz w:val="22"/>
          <w:szCs w:val="22"/>
          <w:lang w:val="hr-HR"/>
        </w:rPr>
        <w:t>2</w:t>
      </w:r>
      <w:r w:rsidR="008B42C3" w:rsidRPr="00B95DCC">
        <w:rPr>
          <w:sz w:val="22"/>
          <w:szCs w:val="22"/>
          <w:lang w:val="hr-HR"/>
        </w:rPr>
        <w:t>5</w:t>
      </w:r>
      <w:r w:rsidR="00F77A19" w:rsidRPr="00B95DCC">
        <w:rPr>
          <w:sz w:val="22"/>
          <w:szCs w:val="22"/>
          <w:lang w:val="hr-HR"/>
        </w:rPr>
        <w:t>-</w:t>
      </w:r>
      <w:r w:rsidR="00197C79" w:rsidRPr="00B95DCC">
        <w:rPr>
          <w:sz w:val="22"/>
          <w:szCs w:val="22"/>
          <w:lang w:val="hr-HR"/>
        </w:rPr>
        <w:t>0</w:t>
      </w:r>
      <w:r w:rsidR="00922671" w:rsidRPr="00B95DCC">
        <w:rPr>
          <w:sz w:val="22"/>
          <w:szCs w:val="22"/>
          <w:lang w:val="hr-HR"/>
        </w:rPr>
        <w:t>1</w:t>
      </w:r>
    </w:p>
    <w:p w14:paraId="592458E3" w14:textId="77777777" w:rsidR="004B70CD" w:rsidRPr="00B95DCC" w:rsidRDefault="004B70CD" w:rsidP="00461DDB">
      <w:pPr>
        <w:tabs>
          <w:tab w:val="left" w:pos="5475"/>
        </w:tabs>
        <w:spacing w:line="276" w:lineRule="auto"/>
        <w:rPr>
          <w:sz w:val="22"/>
          <w:szCs w:val="22"/>
          <w:lang w:val="hr-HR"/>
        </w:rPr>
      </w:pPr>
    </w:p>
    <w:p w14:paraId="6272EAAF" w14:textId="77777777" w:rsidR="001B72FD" w:rsidRPr="00B95DCC" w:rsidRDefault="001B72FD" w:rsidP="00461DDB">
      <w:pPr>
        <w:tabs>
          <w:tab w:val="left" w:pos="5475"/>
        </w:tabs>
        <w:spacing w:line="276" w:lineRule="auto"/>
        <w:rPr>
          <w:sz w:val="22"/>
          <w:szCs w:val="22"/>
          <w:lang w:val="hr-HR"/>
        </w:rPr>
      </w:pPr>
    </w:p>
    <w:p w14:paraId="6DA21CD4" w14:textId="77777777" w:rsidR="004B70CD" w:rsidRPr="00B95DCC" w:rsidRDefault="004B70CD" w:rsidP="00461DDB">
      <w:pPr>
        <w:tabs>
          <w:tab w:val="left" w:pos="5475"/>
        </w:tabs>
        <w:spacing w:line="276" w:lineRule="auto"/>
        <w:rPr>
          <w:b/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r w:rsidRPr="00B95DCC">
        <w:rPr>
          <w:sz w:val="22"/>
          <w:szCs w:val="22"/>
          <w:lang w:val="hr-HR"/>
        </w:rPr>
        <w:tab/>
      </w:r>
      <w:r w:rsidRPr="00B95DCC">
        <w:rPr>
          <w:sz w:val="22"/>
          <w:szCs w:val="22"/>
          <w:lang w:val="hr-HR"/>
        </w:rPr>
        <w:tab/>
      </w:r>
      <w:r w:rsidRPr="00B95DCC">
        <w:rPr>
          <w:b/>
          <w:sz w:val="22"/>
          <w:szCs w:val="22"/>
          <w:lang w:val="hr-HR"/>
        </w:rPr>
        <w:t>MINISTARSTVO ZNANOSTI</w:t>
      </w:r>
      <w:r w:rsidR="00B01B60" w:rsidRPr="00B95DCC">
        <w:rPr>
          <w:b/>
          <w:sz w:val="22"/>
          <w:szCs w:val="22"/>
          <w:lang w:val="hr-HR"/>
        </w:rPr>
        <w:t>,</w:t>
      </w:r>
    </w:p>
    <w:p w14:paraId="7F38E85F" w14:textId="77777777" w:rsidR="00200294" w:rsidRPr="00B95DCC" w:rsidRDefault="002F6E76" w:rsidP="00461DDB">
      <w:pPr>
        <w:spacing w:line="276" w:lineRule="auto"/>
        <w:ind w:left="5397" w:firstLine="0"/>
        <w:rPr>
          <w:b/>
          <w:sz w:val="22"/>
          <w:szCs w:val="22"/>
          <w:lang w:val="hr-HR"/>
        </w:rPr>
      </w:pPr>
      <w:r w:rsidRPr="00B95DCC">
        <w:rPr>
          <w:b/>
          <w:sz w:val="22"/>
          <w:szCs w:val="22"/>
          <w:lang w:val="hr-HR"/>
        </w:rPr>
        <w:t xml:space="preserve">    </w:t>
      </w:r>
      <w:r w:rsidR="004B70CD" w:rsidRPr="00B95DCC">
        <w:rPr>
          <w:b/>
          <w:sz w:val="22"/>
          <w:szCs w:val="22"/>
          <w:lang w:val="hr-HR"/>
        </w:rPr>
        <w:t>OBRAZOVANJA</w:t>
      </w:r>
      <w:r w:rsidR="00B01B60" w:rsidRPr="00B95DCC">
        <w:rPr>
          <w:b/>
          <w:sz w:val="22"/>
          <w:szCs w:val="22"/>
          <w:lang w:val="hr-HR"/>
        </w:rPr>
        <w:t xml:space="preserve"> I MLADIH</w:t>
      </w:r>
    </w:p>
    <w:p w14:paraId="4537925A" w14:textId="77777777" w:rsidR="004B70CD" w:rsidRPr="00B95DCC" w:rsidRDefault="004B70CD" w:rsidP="00461DDB">
      <w:pPr>
        <w:spacing w:line="276" w:lineRule="auto"/>
        <w:ind w:left="5397" w:firstLine="0"/>
        <w:rPr>
          <w:b/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  <w:t>Donje Svetice 38</w:t>
      </w:r>
    </w:p>
    <w:p w14:paraId="7FF65AB0" w14:textId="77777777" w:rsidR="004B70CD" w:rsidRPr="00B95DCC" w:rsidRDefault="004B70CD" w:rsidP="00461DDB">
      <w:pPr>
        <w:tabs>
          <w:tab w:val="left" w:pos="5625"/>
        </w:tabs>
        <w:spacing w:line="276" w:lineRule="auto"/>
        <w:ind w:right="136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r w:rsidRPr="00B95DCC">
        <w:rPr>
          <w:sz w:val="22"/>
          <w:szCs w:val="22"/>
          <w:lang w:val="hr-HR"/>
        </w:rPr>
        <w:tab/>
      </w:r>
      <w:r w:rsidRPr="00B95DCC">
        <w:rPr>
          <w:sz w:val="22"/>
          <w:szCs w:val="22"/>
          <w:lang w:val="hr-HR"/>
        </w:rPr>
        <w:tab/>
        <w:t>10000 ZAGREB</w:t>
      </w:r>
    </w:p>
    <w:p w14:paraId="29020388" w14:textId="77777777" w:rsidR="004B70CD" w:rsidRPr="00B95DCC" w:rsidRDefault="004B70CD" w:rsidP="00461DDB">
      <w:pPr>
        <w:tabs>
          <w:tab w:val="left" w:pos="4905"/>
          <w:tab w:val="left" w:pos="5775"/>
        </w:tabs>
        <w:spacing w:line="276" w:lineRule="auto"/>
        <w:rPr>
          <w:sz w:val="22"/>
          <w:szCs w:val="22"/>
          <w:lang w:val="hr-HR"/>
        </w:rPr>
      </w:pPr>
    </w:p>
    <w:p w14:paraId="4D4E39F8" w14:textId="77777777" w:rsidR="004B70CD" w:rsidRPr="00B95DCC" w:rsidRDefault="004B70CD" w:rsidP="002F6E76">
      <w:pPr>
        <w:spacing w:line="276" w:lineRule="auto"/>
        <w:ind w:left="0" w:firstLine="0"/>
        <w:rPr>
          <w:b/>
          <w:sz w:val="22"/>
          <w:szCs w:val="22"/>
          <w:lang w:val="hr-HR"/>
        </w:rPr>
      </w:pPr>
    </w:p>
    <w:p w14:paraId="4D12B676" w14:textId="77777777" w:rsidR="004B70CD" w:rsidRPr="00B95DCC" w:rsidRDefault="004B70CD" w:rsidP="00461DDB">
      <w:pPr>
        <w:pStyle w:val="Heading2"/>
        <w:spacing w:line="276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BILJEŠKE</w:t>
      </w:r>
      <w:r w:rsidR="00477765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  UZ</w:t>
      </w:r>
      <w:r w:rsidR="00E71B14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  FINANCIJSKA</w:t>
      </w:r>
      <w:r w:rsidR="007B6DCA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  IZVJEŠĆA</w:t>
      </w:r>
    </w:p>
    <w:p w14:paraId="61EE9EC3" w14:textId="77777777" w:rsidR="00191671" w:rsidRPr="00B95DCC" w:rsidRDefault="004B70CD" w:rsidP="00461DDB">
      <w:pPr>
        <w:spacing w:line="276" w:lineRule="auto"/>
        <w:ind w:left="-75"/>
        <w:jc w:val="center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za razdoblje od 01. siječnja do 31. prosinca  20</w:t>
      </w:r>
      <w:r w:rsidR="00176439" w:rsidRPr="00B95DCC">
        <w:rPr>
          <w:sz w:val="22"/>
          <w:szCs w:val="22"/>
          <w:lang w:val="hr-HR"/>
        </w:rPr>
        <w:t>2</w:t>
      </w:r>
      <w:r w:rsidR="00B01B60" w:rsidRPr="00B95DCC">
        <w:rPr>
          <w:sz w:val="22"/>
          <w:szCs w:val="22"/>
          <w:lang w:val="hr-HR"/>
        </w:rPr>
        <w:t>4</w:t>
      </w:r>
      <w:r w:rsidRPr="00B95DCC">
        <w:rPr>
          <w:sz w:val="22"/>
          <w:szCs w:val="22"/>
          <w:lang w:val="hr-HR"/>
        </w:rPr>
        <w:t xml:space="preserve">. </w:t>
      </w:r>
      <w:r w:rsidR="00191671" w:rsidRPr="00B95DCC">
        <w:rPr>
          <w:sz w:val="22"/>
          <w:szCs w:val="22"/>
          <w:lang w:val="hr-HR"/>
        </w:rPr>
        <w:t>g</w:t>
      </w:r>
      <w:r w:rsidRPr="00B95DCC">
        <w:rPr>
          <w:sz w:val="22"/>
          <w:szCs w:val="22"/>
          <w:lang w:val="hr-HR"/>
        </w:rPr>
        <w:t>odine</w:t>
      </w:r>
    </w:p>
    <w:p w14:paraId="1A4D8D23" w14:textId="77777777" w:rsidR="001B72FD" w:rsidRPr="00B95DCC" w:rsidRDefault="001B72FD" w:rsidP="00461DDB">
      <w:pPr>
        <w:spacing w:line="276" w:lineRule="auto"/>
        <w:ind w:left="-75"/>
        <w:jc w:val="center"/>
        <w:rPr>
          <w:sz w:val="22"/>
          <w:szCs w:val="22"/>
          <w:lang w:val="hr-HR"/>
        </w:rPr>
      </w:pPr>
    </w:p>
    <w:p w14:paraId="2C2C3994" w14:textId="77777777" w:rsidR="005D3050" w:rsidRPr="00B95DCC" w:rsidRDefault="005D3050" w:rsidP="00461DDB">
      <w:pPr>
        <w:spacing w:line="276" w:lineRule="auto"/>
        <w:ind w:left="-75"/>
        <w:jc w:val="center"/>
        <w:rPr>
          <w:sz w:val="22"/>
          <w:szCs w:val="22"/>
          <w:lang w:val="hr-HR"/>
        </w:rPr>
      </w:pPr>
    </w:p>
    <w:p w14:paraId="37A9AFA5" w14:textId="77777777" w:rsidR="0092184F" w:rsidRPr="00B95DCC" w:rsidRDefault="00541674" w:rsidP="002F6E76">
      <w:pPr>
        <w:pStyle w:val="ListParagraph"/>
        <w:numPr>
          <w:ilvl w:val="0"/>
          <w:numId w:val="27"/>
        </w:numPr>
        <w:spacing w:after="0" w:line="360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Stanje sredstava </w:t>
      </w:r>
      <w:r w:rsidR="003502B6" w:rsidRPr="00B95DCC">
        <w:rPr>
          <w:sz w:val="22"/>
          <w:szCs w:val="22"/>
          <w:lang w:val="hr-HR"/>
        </w:rPr>
        <w:t>Obrazac: BILANCA</w:t>
      </w:r>
      <w:r w:rsidR="003502B6" w:rsidRPr="00B95DCC">
        <w:rPr>
          <w:b/>
          <w:bCs/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žiro računa na Zagrebačkoj banci na dan bilanciranja iznosi </w:t>
      </w:r>
      <w:r w:rsidR="00B01B60" w:rsidRPr="00B95DCC">
        <w:rPr>
          <w:sz w:val="22"/>
          <w:szCs w:val="22"/>
          <w:lang w:val="hr-HR"/>
        </w:rPr>
        <w:t>4</w:t>
      </w:r>
      <w:r w:rsidR="00A854CA" w:rsidRPr="00B95DCC">
        <w:rPr>
          <w:sz w:val="22"/>
          <w:szCs w:val="22"/>
          <w:lang w:val="hr-HR"/>
        </w:rPr>
        <w:t>.</w:t>
      </w:r>
      <w:r w:rsidR="00B01B60" w:rsidRPr="00B95DCC">
        <w:rPr>
          <w:sz w:val="22"/>
          <w:szCs w:val="22"/>
          <w:lang w:val="hr-HR"/>
        </w:rPr>
        <w:t>296</w:t>
      </w:r>
      <w:r w:rsidR="00A854CA" w:rsidRPr="00B95DCC">
        <w:rPr>
          <w:sz w:val="22"/>
          <w:szCs w:val="22"/>
          <w:lang w:val="hr-HR"/>
        </w:rPr>
        <w:t>.</w:t>
      </w:r>
      <w:r w:rsidR="00B01B60" w:rsidRPr="00B95DCC">
        <w:rPr>
          <w:sz w:val="22"/>
          <w:szCs w:val="22"/>
          <w:lang w:val="hr-HR"/>
        </w:rPr>
        <w:t>636</w:t>
      </w:r>
      <w:r w:rsidR="00A854CA" w:rsidRPr="00B95DCC">
        <w:rPr>
          <w:sz w:val="22"/>
          <w:szCs w:val="22"/>
          <w:lang w:val="hr-HR"/>
        </w:rPr>
        <w:t>,</w:t>
      </w:r>
      <w:r w:rsidR="00B01B60" w:rsidRPr="00B95DCC">
        <w:rPr>
          <w:sz w:val="22"/>
          <w:szCs w:val="22"/>
          <w:lang w:val="hr-HR"/>
        </w:rPr>
        <w:t>50</w:t>
      </w:r>
      <w:r w:rsidR="000F3DAE" w:rsidRPr="00B95DCC">
        <w:rPr>
          <w:sz w:val="22"/>
          <w:szCs w:val="22"/>
          <w:lang w:val="hr-HR"/>
        </w:rPr>
        <w:t xml:space="preserve"> </w:t>
      </w:r>
      <w:r w:rsidR="00A854CA" w:rsidRPr="00B95DCC">
        <w:rPr>
          <w:sz w:val="22"/>
          <w:szCs w:val="22"/>
          <w:lang w:val="hr-HR"/>
        </w:rPr>
        <w:t>eura</w:t>
      </w:r>
      <w:r w:rsidR="00E705AF" w:rsidRPr="00B95DCC">
        <w:rPr>
          <w:sz w:val="22"/>
          <w:szCs w:val="22"/>
          <w:lang w:val="hr-HR"/>
        </w:rPr>
        <w:t xml:space="preserve"> i odgovara izv</w:t>
      </w:r>
      <w:r w:rsidR="004F759D" w:rsidRPr="00B95DCC">
        <w:rPr>
          <w:sz w:val="22"/>
          <w:szCs w:val="22"/>
          <w:lang w:val="hr-HR"/>
        </w:rPr>
        <w:t>odu</w:t>
      </w:r>
      <w:r w:rsidR="00E705AF" w:rsidRPr="00B95DCC">
        <w:rPr>
          <w:sz w:val="22"/>
          <w:szCs w:val="22"/>
          <w:lang w:val="hr-HR"/>
        </w:rPr>
        <w:t xml:space="preserve"> br. </w:t>
      </w:r>
      <w:r w:rsidR="004E7B0E" w:rsidRPr="00B95DCC">
        <w:rPr>
          <w:sz w:val="22"/>
          <w:szCs w:val="22"/>
          <w:lang w:val="hr-HR"/>
        </w:rPr>
        <w:t>2</w:t>
      </w:r>
      <w:r w:rsidR="00B01B60" w:rsidRPr="00B95DCC">
        <w:rPr>
          <w:sz w:val="22"/>
          <w:szCs w:val="22"/>
          <w:lang w:val="hr-HR"/>
        </w:rPr>
        <w:t>66</w:t>
      </w:r>
      <w:r w:rsidRPr="00B95DCC">
        <w:rPr>
          <w:sz w:val="22"/>
          <w:szCs w:val="22"/>
          <w:lang w:val="hr-HR"/>
        </w:rPr>
        <w:t xml:space="preserve">. </w:t>
      </w:r>
      <w:r w:rsidR="00777FF7" w:rsidRPr="00B95DCC">
        <w:rPr>
          <w:sz w:val="22"/>
          <w:szCs w:val="22"/>
          <w:lang w:val="hr-HR"/>
        </w:rPr>
        <w:t xml:space="preserve">Stanje sredstava žiro računa na OTP banci d.d. na dan bilanciranja iznosi </w:t>
      </w:r>
      <w:r w:rsidR="0096403C" w:rsidRPr="00B95DCC">
        <w:rPr>
          <w:sz w:val="22"/>
          <w:szCs w:val="22"/>
          <w:lang w:val="hr-HR"/>
        </w:rPr>
        <w:t>572,28 eura</w:t>
      </w:r>
      <w:r w:rsidR="00777FF7" w:rsidRPr="00B95DCC">
        <w:rPr>
          <w:sz w:val="22"/>
          <w:szCs w:val="22"/>
          <w:lang w:val="hr-HR"/>
        </w:rPr>
        <w:t xml:space="preserve">. </w:t>
      </w:r>
      <w:r w:rsidR="0092184F" w:rsidRPr="00B95DCC">
        <w:rPr>
          <w:sz w:val="22"/>
          <w:szCs w:val="22"/>
          <w:lang w:val="hr-HR"/>
        </w:rPr>
        <w:t xml:space="preserve">U blagajni Fakulteta </w:t>
      </w:r>
      <w:r w:rsidR="00777FF7" w:rsidRPr="00B95DCC">
        <w:rPr>
          <w:sz w:val="22"/>
          <w:szCs w:val="22"/>
          <w:lang w:val="hr-HR"/>
        </w:rPr>
        <w:t xml:space="preserve">je </w:t>
      </w:r>
      <w:r w:rsidR="0092184F" w:rsidRPr="00B95DCC">
        <w:rPr>
          <w:sz w:val="22"/>
          <w:szCs w:val="22"/>
          <w:lang w:val="hr-HR"/>
        </w:rPr>
        <w:t xml:space="preserve">ostao saldo </w:t>
      </w:r>
      <w:r w:rsidR="00777FF7" w:rsidRPr="00B95DCC">
        <w:rPr>
          <w:sz w:val="22"/>
          <w:szCs w:val="22"/>
          <w:lang w:val="hr-HR"/>
        </w:rPr>
        <w:t>na dan bilanciranja</w:t>
      </w:r>
      <w:r w:rsidR="00B01B60" w:rsidRPr="00B95DCC">
        <w:rPr>
          <w:sz w:val="22"/>
          <w:szCs w:val="22"/>
          <w:lang w:val="hr-HR"/>
        </w:rPr>
        <w:t xml:space="preserve"> </w:t>
      </w:r>
      <w:r w:rsidR="0096403C" w:rsidRPr="00B95DCC">
        <w:rPr>
          <w:sz w:val="22"/>
          <w:szCs w:val="22"/>
          <w:lang w:val="hr-HR"/>
        </w:rPr>
        <w:t>u iznosu od 58</w:t>
      </w:r>
      <w:r w:rsidR="00B01B60" w:rsidRPr="00B95DCC">
        <w:rPr>
          <w:sz w:val="22"/>
          <w:szCs w:val="22"/>
          <w:lang w:val="hr-HR"/>
        </w:rPr>
        <w:t>,30</w:t>
      </w:r>
      <w:r w:rsidR="0096403C" w:rsidRPr="00B95DCC">
        <w:rPr>
          <w:sz w:val="22"/>
          <w:szCs w:val="22"/>
          <w:lang w:val="hr-HR"/>
        </w:rPr>
        <w:t xml:space="preserve"> eura</w:t>
      </w:r>
      <w:r w:rsidR="0092184F" w:rsidRPr="00B95DCC">
        <w:rPr>
          <w:sz w:val="22"/>
          <w:szCs w:val="22"/>
          <w:lang w:val="hr-HR"/>
        </w:rPr>
        <w:t>. Ukupna novčana sredstva na dan 31. prosinca 20</w:t>
      </w:r>
      <w:r w:rsidR="009B495F" w:rsidRPr="00B95DCC">
        <w:rPr>
          <w:sz w:val="22"/>
          <w:szCs w:val="22"/>
          <w:lang w:val="hr-HR"/>
        </w:rPr>
        <w:t>2</w:t>
      </w:r>
      <w:r w:rsidR="00B01B60" w:rsidRPr="00B95DCC">
        <w:rPr>
          <w:sz w:val="22"/>
          <w:szCs w:val="22"/>
          <w:lang w:val="hr-HR"/>
        </w:rPr>
        <w:t>4</w:t>
      </w:r>
      <w:r w:rsidR="0092184F" w:rsidRPr="00B95DCC">
        <w:rPr>
          <w:sz w:val="22"/>
          <w:szCs w:val="22"/>
          <w:lang w:val="hr-HR"/>
        </w:rPr>
        <w:t xml:space="preserve">. godine iznose </w:t>
      </w:r>
      <w:r w:rsidR="007335BB" w:rsidRPr="00B95DCC">
        <w:rPr>
          <w:sz w:val="22"/>
          <w:szCs w:val="22"/>
          <w:lang w:val="hr-HR"/>
        </w:rPr>
        <w:t>4</w:t>
      </w:r>
      <w:r w:rsidR="00BF0984" w:rsidRPr="00B95DCC">
        <w:rPr>
          <w:sz w:val="22"/>
          <w:szCs w:val="22"/>
          <w:lang w:val="hr-HR"/>
        </w:rPr>
        <w:t>.</w:t>
      </w:r>
      <w:r w:rsidR="007335BB" w:rsidRPr="00B95DCC">
        <w:rPr>
          <w:sz w:val="22"/>
          <w:szCs w:val="22"/>
          <w:lang w:val="hr-HR"/>
        </w:rPr>
        <w:t>297</w:t>
      </w:r>
      <w:r w:rsidR="00BF0984" w:rsidRPr="00B95DCC">
        <w:rPr>
          <w:sz w:val="22"/>
          <w:szCs w:val="22"/>
          <w:lang w:val="hr-HR"/>
        </w:rPr>
        <w:t>.</w:t>
      </w:r>
      <w:r w:rsidR="007335BB" w:rsidRPr="00B95DCC">
        <w:rPr>
          <w:sz w:val="22"/>
          <w:szCs w:val="22"/>
          <w:lang w:val="hr-HR"/>
        </w:rPr>
        <w:t>267</w:t>
      </w:r>
      <w:r w:rsidR="00BF0984" w:rsidRPr="00B95DCC">
        <w:rPr>
          <w:sz w:val="22"/>
          <w:szCs w:val="22"/>
          <w:lang w:val="hr-HR"/>
        </w:rPr>
        <w:t>,</w:t>
      </w:r>
      <w:r w:rsidR="007335BB" w:rsidRPr="00B95DCC">
        <w:rPr>
          <w:sz w:val="22"/>
          <w:szCs w:val="22"/>
          <w:lang w:val="hr-HR"/>
        </w:rPr>
        <w:t>08</w:t>
      </w:r>
      <w:r w:rsidR="0092184F" w:rsidRPr="00B95DCC">
        <w:rPr>
          <w:sz w:val="22"/>
          <w:szCs w:val="22"/>
          <w:lang w:val="hr-HR"/>
        </w:rPr>
        <w:t xml:space="preserve"> </w:t>
      </w:r>
      <w:r w:rsidR="0096403C" w:rsidRPr="00B95DCC">
        <w:rPr>
          <w:sz w:val="22"/>
          <w:szCs w:val="22"/>
          <w:lang w:val="hr-HR"/>
        </w:rPr>
        <w:t>eura</w:t>
      </w:r>
      <w:r w:rsidR="0092184F" w:rsidRPr="00B95DCC">
        <w:rPr>
          <w:sz w:val="22"/>
          <w:szCs w:val="22"/>
          <w:lang w:val="hr-HR"/>
        </w:rPr>
        <w:t>.</w:t>
      </w:r>
    </w:p>
    <w:p w14:paraId="03C40E5C" w14:textId="77777777" w:rsidR="00E6660D" w:rsidRPr="00B95DCC" w:rsidRDefault="00E6660D" w:rsidP="002F6E76">
      <w:pPr>
        <w:tabs>
          <w:tab w:val="left" w:pos="990"/>
          <w:tab w:val="left" w:pos="1440"/>
          <w:tab w:val="left" w:pos="1620"/>
        </w:tabs>
        <w:spacing w:after="0" w:line="360" w:lineRule="auto"/>
        <w:rPr>
          <w:sz w:val="22"/>
          <w:szCs w:val="22"/>
          <w:lang w:val="hr-HR"/>
        </w:rPr>
      </w:pPr>
    </w:p>
    <w:p w14:paraId="1367827E" w14:textId="77777777" w:rsidR="002C27F0" w:rsidRPr="00B95DCC" w:rsidRDefault="002C27F0" w:rsidP="002F6E76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Ostala potraživanja</w:t>
      </w:r>
      <w:r w:rsidR="006845F9" w:rsidRPr="00B95DCC">
        <w:rPr>
          <w:sz w:val="22"/>
          <w:szCs w:val="22"/>
          <w:lang w:val="hr-HR"/>
        </w:rPr>
        <w:t xml:space="preserve"> </w:t>
      </w:r>
      <w:r w:rsidR="00013E46" w:rsidRPr="00B95DCC">
        <w:rPr>
          <w:sz w:val="22"/>
          <w:szCs w:val="22"/>
          <w:lang w:val="hr-HR"/>
        </w:rPr>
        <w:t xml:space="preserve">Obrazac: BILANCA </w:t>
      </w:r>
      <w:r w:rsidR="0041080C" w:rsidRPr="00B95DCC">
        <w:rPr>
          <w:sz w:val="22"/>
          <w:szCs w:val="22"/>
          <w:lang w:val="hr-HR"/>
        </w:rPr>
        <w:t xml:space="preserve">su </w:t>
      </w:r>
      <w:r w:rsidR="006845F9" w:rsidRPr="00B95DCC">
        <w:rPr>
          <w:sz w:val="22"/>
          <w:szCs w:val="22"/>
          <w:lang w:val="hr-HR"/>
        </w:rPr>
        <w:t>u iznosu od</w:t>
      </w:r>
      <w:r w:rsidR="00430CFC" w:rsidRPr="00B95DCC">
        <w:rPr>
          <w:sz w:val="22"/>
          <w:szCs w:val="22"/>
          <w:lang w:val="hr-HR"/>
        </w:rPr>
        <w:t xml:space="preserve"> </w:t>
      </w:r>
      <w:r w:rsidR="0036090B" w:rsidRPr="00B95DCC">
        <w:rPr>
          <w:sz w:val="22"/>
          <w:szCs w:val="22"/>
          <w:lang w:val="hr-HR"/>
        </w:rPr>
        <w:t>8.998,17</w:t>
      </w:r>
      <w:r w:rsidR="003316AB" w:rsidRPr="00B95DCC">
        <w:rPr>
          <w:sz w:val="22"/>
          <w:szCs w:val="22"/>
          <w:lang w:val="hr-HR"/>
        </w:rPr>
        <w:t xml:space="preserve"> eura</w:t>
      </w:r>
      <w:r w:rsidR="0041080C" w:rsidRPr="00B95DCC">
        <w:rPr>
          <w:sz w:val="22"/>
          <w:szCs w:val="22"/>
          <w:lang w:val="hr-HR"/>
        </w:rPr>
        <w:t>, a odnose se na potraživanja za naknade bolovanja preko 42 dana i ostalih bolovanja koje se refundiraju od HZZO</w:t>
      </w:r>
      <w:r w:rsidR="006845F9" w:rsidRPr="00B95DCC">
        <w:rPr>
          <w:sz w:val="22"/>
          <w:szCs w:val="22"/>
          <w:lang w:val="hr-HR"/>
        </w:rPr>
        <w:t xml:space="preserve"> </w:t>
      </w:r>
      <w:r w:rsidR="0041080C" w:rsidRPr="00B95DCC">
        <w:rPr>
          <w:sz w:val="22"/>
          <w:szCs w:val="22"/>
          <w:lang w:val="hr-HR"/>
        </w:rPr>
        <w:t xml:space="preserve">u iznosu od </w:t>
      </w:r>
      <w:r w:rsidR="0036090B" w:rsidRPr="00B95DCC">
        <w:rPr>
          <w:sz w:val="22"/>
          <w:szCs w:val="22"/>
          <w:lang w:val="hr-HR"/>
        </w:rPr>
        <w:t>3.771,05</w:t>
      </w:r>
      <w:r w:rsidR="003316AB" w:rsidRPr="00B95DCC">
        <w:rPr>
          <w:sz w:val="22"/>
          <w:szCs w:val="22"/>
          <w:lang w:val="hr-HR"/>
        </w:rPr>
        <w:t xml:space="preserve"> eura</w:t>
      </w:r>
      <w:r w:rsidR="00013E46" w:rsidRPr="00B95DCC">
        <w:rPr>
          <w:sz w:val="22"/>
          <w:szCs w:val="22"/>
          <w:lang w:val="hr-HR"/>
        </w:rPr>
        <w:t xml:space="preserve"> i</w:t>
      </w:r>
      <w:r w:rsidR="00E254A4" w:rsidRPr="00B95DCC">
        <w:rPr>
          <w:sz w:val="22"/>
          <w:szCs w:val="22"/>
          <w:lang w:val="hr-HR"/>
        </w:rPr>
        <w:t xml:space="preserve"> </w:t>
      </w:r>
      <w:r w:rsidR="0041080C" w:rsidRPr="00B95DCC">
        <w:rPr>
          <w:sz w:val="22"/>
          <w:szCs w:val="22"/>
          <w:lang w:val="hr-HR"/>
        </w:rPr>
        <w:t xml:space="preserve">potraživanja za dane predujmove dobavljačima u iznosu od </w:t>
      </w:r>
      <w:r w:rsidR="0036090B" w:rsidRPr="00B95DCC">
        <w:rPr>
          <w:sz w:val="22"/>
          <w:szCs w:val="22"/>
          <w:lang w:val="hr-HR"/>
        </w:rPr>
        <w:t>5.227,12</w:t>
      </w:r>
      <w:r w:rsidR="003316AB" w:rsidRPr="00B95DCC">
        <w:rPr>
          <w:sz w:val="22"/>
          <w:szCs w:val="22"/>
          <w:lang w:val="hr-HR"/>
        </w:rPr>
        <w:t xml:space="preserve"> eura</w:t>
      </w:r>
      <w:r w:rsidR="00013E46" w:rsidRPr="00B95DCC">
        <w:rPr>
          <w:sz w:val="22"/>
          <w:szCs w:val="22"/>
          <w:lang w:val="hr-HR"/>
        </w:rPr>
        <w:t>.</w:t>
      </w:r>
      <w:r w:rsidR="00E254A4" w:rsidRPr="00B95DCC">
        <w:rPr>
          <w:sz w:val="22"/>
          <w:szCs w:val="22"/>
          <w:lang w:val="hr-HR"/>
        </w:rPr>
        <w:t xml:space="preserve"> </w:t>
      </w:r>
    </w:p>
    <w:p w14:paraId="0505CF8E" w14:textId="77777777" w:rsidR="00EC3644" w:rsidRPr="00B95DCC" w:rsidRDefault="00EC3644" w:rsidP="002F6E76">
      <w:pPr>
        <w:pStyle w:val="ListParagraph"/>
        <w:spacing w:after="0" w:line="360" w:lineRule="auto"/>
        <w:rPr>
          <w:sz w:val="22"/>
          <w:szCs w:val="22"/>
          <w:lang w:val="hr-HR"/>
        </w:rPr>
      </w:pPr>
    </w:p>
    <w:p w14:paraId="4AF81B67" w14:textId="77777777" w:rsidR="00EC3644" w:rsidRPr="00B95DCC" w:rsidRDefault="00AB414F" w:rsidP="002F6E76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Potraživanja za prihode </w:t>
      </w:r>
      <w:r w:rsidR="00FA423C" w:rsidRPr="00B95DCC">
        <w:rPr>
          <w:sz w:val="22"/>
          <w:szCs w:val="22"/>
          <w:lang w:val="hr-HR"/>
        </w:rPr>
        <w:t>poslovanja</w:t>
      </w:r>
      <w:r w:rsidR="00013E46" w:rsidRPr="00B95DCC">
        <w:rPr>
          <w:sz w:val="22"/>
          <w:szCs w:val="22"/>
          <w:lang w:val="hr-HR"/>
        </w:rPr>
        <w:t xml:space="preserve"> Obrazac: BILANCA</w:t>
      </w:r>
      <w:r w:rsidR="00FA423C" w:rsidRPr="00B95DCC">
        <w:rPr>
          <w:sz w:val="22"/>
          <w:szCs w:val="22"/>
          <w:lang w:val="hr-HR"/>
        </w:rPr>
        <w:t xml:space="preserve"> </w:t>
      </w:r>
      <w:r w:rsidR="007B2C24" w:rsidRPr="00B95DCC">
        <w:rPr>
          <w:sz w:val="22"/>
          <w:szCs w:val="22"/>
          <w:lang w:val="hr-HR"/>
        </w:rPr>
        <w:t xml:space="preserve">u iznosu od </w:t>
      </w:r>
      <w:r w:rsidR="00497100" w:rsidRPr="00B95DCC">
        <w:rPr>
          <w:sz w:val="22"/>
          <w:szCs w:val="22"/>
          <w:lang w:val="hr-HR"/>
        </w:rPr>
        <w:t>1</w:t>
      </w:r>
      <w:r w:rsidR="004348CF" w:rsidRPr="00B95DCC">
        <w:rPr>
          <w:sz w:val="22"/>
          <w:szCs w:val="22"/>
          <w:lang w:val="hr-HR"/>
        </w:rPr>
        <w:t>5</w:t>
      </w:r>
      <w:r w:rsidR="001F1219" w:rsidRPr="00B95DCC">
        <w:rPr>
          <w:sz w:val="22"/>
          <w:szCs w:val="22"/>
          <w:lang w:val="hr-HR"/>
        </w:rPr>
        <w:t>4</w:t>
      </w:r>
      <w:r w:rsidR="00497100" w:rsidRPr="00B95DCC">
        <w:rPr>
          <w:sz w:val="22"/>
          <w:szCs w:val="22"/>
          <w:lang w:val="hr-HR"/>
        </w:rPr>
        <w:t>.</w:t>
      </w:r>
      <w:r w:rsidR="001F1219" w:rsidRPr="00B95DCC">
        <w:rPr>
          <w:sz w:val="22"/>
          <w:szCs w:val="22"/>
          <w:lang w:val="hr-HR"/>
        </w:rPr>
        <w:t>826</w:t>
      </w:r>
      <w:r w:rsidR="00497100" w:rsidRPr="00B95DCC">
        <w:rPr>
          <w:sz w:val="22"/>
          <w:szCs w:val="22"/>
          <w:lang w:val="hr-HR"/>
        </w:rPr>
        <w:t>,</w:t>
      </w:r>
      <w:r w:rsidR="001F1219" w:rsidRPr="00B95DCC">
        <w:rPr>
          <w:sz w:val="22"/>
          <w:szCs w:val="22"/>
          <w:lang w:val="hr-HR"/>
        </w:rPr>
        <w:t>47</w:t>
      </w:r>
      <w:r w:rsidR="00497100" w:rsidRPr="00B95DCC">
        <w:rPr>
          <w:sz w:val="22"/>
          <w:szCs w:val="22"/>
          <w:lang w:val="hr-HR"/>
        </w:rPr>
        <w:t xml:space="preserve"> eura</w:t>
      </w:r>
      <w:r w:rsidR="007B2C24" w:rsidRPr="00B95DCC">
        <w:rPr>
          <w:sz w:val="22"/>
          <w:szCs w:val="22"/>
          <w:lang w:val="hr-HR"/>
        </w:rPr>
        <w:t xml:space="preserve"> </w:t>
      </w:r>
      <w:r w:rsidR="00FA423C" w:rsidRPr="00B95DCC">
        <w:rPr>
          <w:sz w:val="22"/>
          <w:szCs w:val="22"/>
          <w:lang w:val="hr-HR"/>
        </w:rPr>
        <w:t xml:space="preserve">su </w:t>
      </w:r>
      <w:r w:rsidR="007B2C24" w:rsidRPr="00B95DCC">
        <w:rPr>
          <w:sz w:val="22"/>
          <w:szCs w:val="22"/>
          <w:lang w:val="hr-HR"/>
        </w:rPr>
        <w:t>kako slijedi</w:t>
      </w:r>
      <w:r w:rsidR="007B2C24" w:rsidRPr="00B95DCC">
        <w:rPr>
          <w:lang w:val="hr-HR"/>
        </w:rPr>
        <w:t>:</w:t>
      </w:r>
    </w:p>
    <w:p w14:paraId="2B402DB0" w14:textId="77777777" w:rsidR="00006D74" w:rsidRPr="00B95DCC" w:rsidRDefault="00006D74" w:rsidP="00006D74">
      <w:pPr>
        <w:pStyle w:val="ListParagraph"/>
        <w:rPr>
          <w:sz w:val="22"/>
          <w:szCs w:val="22"/>
          <w:lang w:val="hr-HR"/>
        </w:rPr>
      </w:pPr>
    </w:p>
    <w:p w14:paraId="582588A9" w14:textId="77777777" w:rsidR="002F6E76" w:rsidRPr="00B95DCC" w:rsidRDefault="002F6E76" w:rsidP="00006D74">
      <w:pPr>
        <w:pStyle w:val="ListParagraph"/>
        <w:rPr>
          <w:sz w:val="22"/>
          <w:szCs w:val="22"/>
          <w:lang w:val="hr-HR"/>
        </w:rPr>
      </w:pPr>
    </w:p>
    <w:p w14:paraId="32F89F6D" w14:textId="77777777" w:rsidR="002F6E76" w:rsidRPr="00B95DCC" w:rsidRDefault="002F6E76" w:rsidP="00006D74">
      <w:pPr>
        <w:pStyle w:val="ListParagraph"/>
        <w:rPr>
          <w:sz w:val="22"/>
          <w:szCs w:val="22"/>
          <w:lang w:val="hr-HR"/>
        </w:rPr>
      </w:pPr>
    </w:p>
    <w:p w14:paraId="0708DEE2" w14:textId="77777777" w:rsidR="002F6E76" w:rsidRPr="00B95DCC" w:rsidRDefault="002F6E76" w:rsidP="00006D74">
      <w:pPr>
        <w:pStyle w:val="ListParagraph"/>
        <w:rPr>
          <w:sz w:val="22"/>
          <w:szCs w:val="22"/>
          <w:lang w:val="hr-HR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6"/>
        <w:gridCol w:w="1438"/>
      </w:tblGrid>
      <w:tr w:rsidR="00B95DCC" w:rsidRPr="00B95DCC" w14:paraId="3C31B8D4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7A5B461C" w14:textId="77777777" w:rsidR="00FE07EA" w:rsidRPr="00B95DCC" w:rsidRDefault="00006D74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lastRenderedPageBreak/>
              <w:t>1</w:t>
            </w:r>
            <w:r w:rsidR="00FE07EA" w:rsidRPr="00B95DCC">
              <w:rPr>
                <w:sz w:val="22"/>
                <w:szCs w:val="22"/>
                <w:lang w:val="hr-HR"/>
              </w:rPr>
              <w:t>.1.</w:t>
            </w:r>
          </w:p>
        </w:tc>
        <w:tc>
          <w:tcPr>
            <w:tcW w:w="6096" w:type="dxa"/>
            <w:vAlign w:val="center"/>
          </w:tcPr>
          <w:p w14:paraId="1A9DA15A" w14:textId="77777777" w:rsidR="00FE07EA" w:rsidRPr="00B95DCC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od kupaca po osnovi suradnje s privredom</w:t>
            </w:r>
          </w:p>
        </w:tc>
        <w:tc>
          <w:tcPr>
            <w:tcW w:w="1438" w:type="dxa"/>
            <w:vAlign w:val="center"/>
          </w:tcPr>
          <w:p w14:paraId="2C43B2DE" w14:textId="77777777" w:rsidR="00FE07EA" w:rsidRPr="00B95DCC" w:rsidRDefault="00B071B6" w:rsidP="00B071B6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20</w:t>
            </w:r>
            <w:r w:rsidR="00E65FC6" w:rsidRPr="00B95DCC">
              <w:rPr>
                <w:sz w:val="22"/>
                <w:szCs w:val="22"/>
                <w:lang w:val="hr-HR"/>
              </w:rPr>
              <w:t>.</w:t>
            </w:r>
            <w:r w:rsidRPr="00B95DCC">
              <w:rPr>
                <w:sz w:val="22"/>
                <w:szCs w:val="22"/>
                <w:lang w:val="hr-HR"/>
              </w:rPr>
              <w:t>546</w:t>
            </w:r>
            <w:r w:rsidR="00E65FC6" w:rsidRPr="00B95DCC">
              <w:rPr>
                <w:sz w:val="22"/>
                <w:szCs w:val="22"/>
                <w:lang w:val="hr-HR"/>
              </w:rPr>
              <w:t>,</w:t>
            </w:r>
            <w:r w:rsidRPr="00B95DCC">
              <w:rPr>
                <w:sz w:val="22"/>
                <w:szCs w:val="22"/>
                <w:lang w:val="hr-HR"/>
              </w:rPr>
              <w:t>15</w:t>
            </w:r>
          </w:p>
        </w:tc>
      </w:tr>
      <w:tr w:rsidR="00B95DCC" w:rsidRPr="00B95DCC" w14:paraId="697373A0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5A8C701C" w14:textId="77777777" w:rsidR="00FE07EA" w:rsidRPr="00B95DCC" w:rsidRDefault="00FE07EA" w:rsidP="00DA1A00">
            <w:pPr>
              <w:spacing w:before="60" w:after="0" w:line="360" w:lineRule="auto"/>
              <w:rPr>
                <w:sz w:val="22"/>
                <w:szCs w:val="22"/>
                <w:highlight w:val="yellow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1.2.</w:t>
            </w:r>
          </w:p>
        </w:tc>
        <w:tc>
          <w:tcPr>
            <w:tcW w:w="6096" w:type="dxa"/>
            <w:vAlign w:val="center"/>
          </w:tcPr>
          <w:p w14:paraId="58B5CCDE" w14:textId="77777777" w:rsidR="00FE07EA" w:rsidRPr="00B95DCC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od kupaca po osnovi najma</w:t>
            </w:r>
            <w:r w:rsidR="00803082" w:rsidRPr="00B95DCC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518153AA" w14:textId="77777777" w:rsidR="00FE07EA" w:rsidRPr="00B95DCC" w:rsidRDefault="00B071B6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12.828,15</w:t>
            </w:r>
          </w:p>
        </w:tc>
      </w:tr>
      <w:tr w:rsidR="00B071B6" w:rsidRPr="00B95DCC" w14:paraId="3D20B74B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0D27BD49" w14:textId="77777777" w:rsidR="00B071B6" w:rsidRPr="00B95DCC" w:rsidRDefault="00B071B6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1.3.</w:t>
            </w:r>
          </w:p>
        </w:tc>
        <w:tc>
          <w:tcPr>
            <w:tcW w:w="6096" w:type="dxa"/>
            <w:vAlign w:val="center"/>
          </w:tcPr>
          <w:p w14:paraId="48954C2C" w14:textId="77777777" w:rsidR="00B071B6" w:rsidRPr="00B95DCC" w:rsidRDefault="00B071B6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po osnovi konferencija</w:t>
            </w:r>
          </w:p>
        </w:tc>
        <w:tc>
          <w:tcPr>
            <w:tcW w:w="1438" w:type="dxa"/>
            <w:vAlign w:val="center"/>
          </w:tcPr>
          <w:p w14:paraId="229805BC" w14:textId="77777777" w:rsidR="00B071B6" w:rsidRPr="00B95DCC" w:rsidRDefault="00B071B6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19.601,48</w:t>
            </w:r>
          </w:p>
        </w:tc>
      </w:tr>
      <w:tr w:rsidR="00B95DCC" w:rsidRPr="00B95DCC" w14:paraId="7B8D7B72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2B24825A" w14:textId="77777777" w:rsidR="00FE07EA" w:rsidRPr="00B95DCC" w:rsidRDefault="00FE07EA" w:rsidP="00B071B6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B071B6" w:rsidRPr="00B95DCC">
              <w:rPr>
                <w:sz w:val="22"/>
                <w:szCs w:val="22"/>
                <w:lang w:val="hr-HR"/>
              </w:rPr>
              <w:t>4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32A982D3" w14:textId="77777777" w:rsidR="00FE07EA" w:rsidRPr="00B95DCC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po osnovi refundacija</w:t>
            </w:r>
          </w:p>
        </w:tc>
        <w:tc>
          <w:tcPr>
            <w:tcW w:w="1438" w:type="dxa"/>
            <w:vAlign w:val="center"/>
          </w:tcPr>
          <w:p w14:paraId="2C0CA11C" w14:textId="77777777" w:rsidR="00FE07EA" w:rsidRPr="00B95DCC" w:rsidRDefault="00863B58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617,52</w:t>
            </w:r>
          </w:p>
        </w:tc>
      </w:tr>
      <w:tr w:rsidR="00B95DCC" w:rsidRPr="00B95DCC" w14:paraId="1972631F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7DC5C12B" w14:textId="77777777" w:rsidR="00FE07EA" w:rsidRPr="00B95DCC" w:rsidRDefault="00FE07EA" w:rsidP="00B071B6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B071B6" w:rsidRPr="00B95DCC">
              <w:rPr>
                <w:sz w:val="22"/>
                <w:szCs w:val="22"/>
                <w:lang w:val="hr-HR"/>
              </w:rPr>
              <w:t>5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26907919" w14:textId="77777777" w:rsidR="00FE07EA" w:rsidRPr="00B95DCC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 xml:space="preserve">Potraživanje </w:t>
            </w:r>
            <w:r w:rsidR="004412F8" w:rsidRPr="00B95DCC">
              <w:rPr>
                <w:sz w:val="22"/>
                <w:szCs w:val="22"/>
                <w:lang w:val="hr-HR"/>
              </w:rPr>
              <w:t>po osnovi međufakultetske suradnje</w:t>
            </w:r>
          </w:p>
        </w:tc>
        <w:tc>
          <w:tcPr>
            <w:tcW w:w="1438" w:type="dxa"/>
            <w:vAlign w:val="center"/>
          </w:tcPr>
          <w:p w14:paraId="0F826BE8" w14:textId="77777777" w:rsidR="00FE07EA" w:rsidRPr="00B95DCC" w:rsidRDefault="00863B58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61.800,00</w:t>
            </w:r>
          </w:p>
        </w:tc>
      </w:tr>
      <w:tr w:rsidR="00B95DCC" w:rsidRPr="00B95DCC" w14:paraId="168000F8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54516CCF" w14:textId="77777777" w:rsidR="00FE07EA" w:rsidRPr="00B95DCC" w:rsidRDefault="00FE07EA" w:rsidP="00B071B6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B071B6" w:rsidRPr="00B95DCC">
              <w:rPr>
                <w:sz w:val="22"/>
                <w:szCs w:val="22"/>
                <w:lang w:val="hr-HR"/>
              </w:rPr>
              <w:t>6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52C82527" w14:textId="77777777" w:rsidR="00FE07EA" w:rsidRPr="00B95DCC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po osnovi doktorskog studija - elektrotehnike</w:t>
            </w:r>
          </w:p>
        </w:tc>
        <w:tc>
          <w:tcPr>
            <w:tcW w:w="1438" w:type="dxa"/>
            <w:vAlign w:val="center"/>
          </w:tcPr>
          <w:p w14:paraId="63462ED8" w14:textId="77777777" w:rsidR="00FE07EA" w:rsidRPr="00B95DCC" w:rsidRDefault="008C7B99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21.015,35</w:t>
            </w:r>
          </w:p>
        </w:tc>
      </w:tr>
      <w:tr w:rsidR="00B95DCC" w:rsidRPr="00B95DCC" w14:paraId="43792113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47B1DE2B" w14:textId="77777777" w:rsidR="00FE07EA" w:rsidRPr="00B95DCC" w:rsidRDefault="00FE07EA" w:rsidP="00B071B6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B071B6" w:rsidRPr="00B95DCC">
              <w:rPr>
                <w:sz w:val="22"/>
                <w:szCs w:val="22"/>
                <w:lang w:val="hr-HR"/>
              </w:rPr>
              <w:t>7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0DA4FAAE" w14:textId="77777777" w:rsidR="00FE07EA" w:rsidRPr="00B95DCC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po osnovi doktorskog studija - strojarstva</w:t>
            </w:r>
          </w:p>
        </w:tc>
        <w:tc>
          <w:tcPr>
            <w:tcW w:w="1438" w:type="dxa"/>
            <w:vAlign w:val="center"/>
          </w:tcPr>
          <w:p w14:paraId="0D319DA3" w14:textId="77777777" w:rsidR="00FE07EA" w:rsidRPr="00B95DCC" w:rsidRDefault="00863B58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17.356,04</w:t>
            </w:r>
          </w:p>
        </w:tc>
      </w:tr>
      <w:tr w:rsidR="00B95DCC" w:rsidRPr="00B95DCC" w14:paraId="2264CFC5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18F6ABD9" w14:textId="77777777" w:rsidR="004412F8" w:rsidRPr="00B95DCC" w:rsidRDefault="004412F8" w:rsidP="00B071B6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B071B6" w:rsidRPr="00B95DCC">
              <w:rPr>
                <w:sz w:val="22"/>
                <w:szCs w:val="22"/>
                <w:lang w:val="hr-HR"/>
              </w:rPr>
              <w:t>8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4A2B646C" w14:textId="77777777" w:rsidR="004412F8" w:rsidRPr="00B95DCC" w:rsidRDefault="004412F8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Potraživanje po osnovi školarina</w:t>
            </w:r>
          </w:p>
        </w:tc>
        <w:tc>
          <w:tcPr>
            <w:tcW w:w="1438" w:type="dxa"/>
            <w:vAlign w:val="center"/>
          </w:tcPr>
          <w:p w14:paraId="7DB84CBC" w14:textId="77777777" w:rsidR="004412F8" w:rsidRPr="00B95DCC" w:rsidRDefault="008C7B99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1.061,78</w:t>
            </w:r>
          </w:p>
        </w:tc>
      </w:tr>
      <w:tr w:rsidR="00521712" w:rsidRPr="00B95DCC" w14:paraId="143919FE" w14:textId="77777777" w:rsidTr="002F6E76">
        <w:trPr>
          <w:trHeight w:val="373"/>
        </w:trPr>
        <w:tc>
          <w:tcPr>
            <w:tcW w:w="546" w:type="dxa"/>
            <w:shd w:val="clear" w:color="auto" w:fill="D9D9D9"/>
            <w:vAlign w:val="center"/>
          </w:tcPr>
          <w:p w14:paraId="10837BA1" w14:textId="77777777" w:rsidR="00FE07EA" w:rsidRPr="00B95DCC" w:rsidRDefault="00FE07EA" w:rsidP="00DA1A00">
            <w:pPr>
              <w:spacing w:before="60" w:after="0" w:line="360" w:lineRule="auto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6096" w:type="dxa"/>
            <w:shd w:val="clear" w:color="auto" w:fill="D9D9D9"/>
          </w:tcPr>
          <w:p w14:paraId="1F2A98C5" w14:textId="77777777" w:rsidR="00FE07EA" w:rsidRPr="00B95DCC" w:rsidRDefault="00FE07EA" w:rsidP="00DA1A00">
            <w:pPr>
              <w:spacing w:before="60" w:after="0" w:line="360" w:lineRule="auto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 xml:space="preserve">Ukupna potraživanja </w:t>
            </w:r>
          </w:p>
        </w:tc>
        <w:tc>
          <w:tcPr>
            <w:tcW w:w="1438" w:type="dxa"/>
            <w:shd w:val="clear" w:color="auto" w:fill="D9D9D9"/>
          </w:tcPr>
          <w:p w14:paraId="403389C5" w14:textId="77777777" w:rsidR="00FE07EA" w:rsidRPr="00B95DCC" w:rsidRDefault="00BF76DE" w:rsidP="008C7B99">
            <w:pPr>
              <w:spacing w:before="60"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15</w:t>
            </w:r>
            <w:r w:rsidR="008C7B99" w:rsidRPr="00B95DCC">
              <w:rPr>
                <w:b/>
                <w:bCs/>
                <w:sz w:val="22"/>
                <w:szCs w:val="22"/>
                <w:lang w:val="hr-HR"/>
              </w:rPr>
              <w:t>4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t>.</w:t>
            </w:r>
            <w:r w:rsidR="008C7B99" w:rsidRPr="00B95DCC">
              <w:rPr>
                <w:b/>
                <w:bCs/>
                <w:sz w:val="22"/>
                <w:szCs w:val="22"/>
                <w:lang w:val="hr-HR"/>
              </w:rPr>
              <w:t>826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t>,</w:t>
            </w:r>
            <w:r w:rsidR="008C7B99" w:rsidRPr="00B95DCC">
              <w:rPr>
                <w:b/>
                <w:bCs/>
                <w:sz w:val="22"/>
                <w:szCs w:val="22"/>
                <w:lang w:val="hr-HR"/>
              </w:rPr>
              <w:t>47</w:t>
            </w:r>
          </w:p>
        </w:tc>
      </w:tr>
    </w:tbl>
    <w:p w14:paraId="6DA6ED6D" w14:textId="77777777" w:rsidR="00FE07EA" w:rsidRPr="00B95DCC" w:rsidRDefault="00FE07EA" w:rsidP="002F6E76">
      <w:pPr>
        <w:pStyle w:val="ListParagraph"/>
        <w:spacing w:line="276" w:lineRule="auto"/>
        <w:ind w:left="0" w:firstLine="0"/>
        <w:rPr>
          <w:sz w:val="22"/>
          <w:szCs w:val="22"/>
          <w:lang w:val="hr-HR"/>
        </w:rPr>
      </w:pPr>
    </w:p>
    <w:p w14:paraId="37EF6BBB" w14:textId="77777777" w:rsidR="00FE07EA" w:rsidRPr="00B95DCC" w:rsidRDefault="00CB0578" w:rsidP="002F6E76">
      <w:pPr>
        <w:pStyle w:val="ListParagraph"/>
        <w:spacing w:line="276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U skladu s izmjenama i dopunama Pravilnika o proračunskom računovodstvu </w:t>
      </w:r>
      <w:r w:rsidR="009B0A5D" w:rsidRPr="00B95DCC">
        <w:rPr>
          <w:sz w:val="22"/>
          <w:szCs w:val="22"/>
          <w:lang w:val="hr-HR"/>
        </w:rPr>
        <w:t xml:space="preserve">izvršen je ispravak vrijednosti potraživanja u iznosu od </w:t>
      </w:r>
      <w:r w:rsidR="004348CF" w:rsidRPr="00B95DCC">
        <w:rPr>
          <w:sz w:val="22"/>
          <w:szCs w:val="22"/>
          <w:lang w:val="hr-HR"/>
        </w:rPr>
        <w:t>2.899,91</w:t>
      </w:r>
      <w:r w:rsidR="009E71A6" w:rsidRPr="00B95DCC">
        <w:rPr>
          <w:sz w:val="22"/>
          <w:szCs w:val="22"/>
          <w:lang w:val="hr-HR"/>
        </w:rPr>
        <w:t xml:space="preserve"> eura</w:t>
      </w:r>
      <w:r w:rsidR="009B0A5D" w:rsidRPr="00B95DCC">
        <w:rPr>
          <w:sz w:val="22"/>
          <w:szCs w:val="22"/>
          <w:lang w:val="hr-HR"/>
        </w:rPr>
        <w:t xml:space="preserve">. </w:t>
      </w:r>
      <w:r w:rsidR="00C7661C" w:rsidRPr="00B95DCC">
        <w:rPr>
          <w:sz w:val="22"/>
          <w:szCs w:val="22"/>
          <w:lang w:val="hr-HR"/>
        </w:rPr>
        <w:t>Ispravak vrijednosti potraživanja proveden je uzimajući u obzir kašnjenje u naplati preko godine dana i pokretanje stečajnog i/ili likvidacijskog postupka nad dužnikom.</w:t>
      </w:r>
    </w:p>
    <w:p w14:paraId="7704A598" w14:textId="77777777" w:rsidR="00C7661C" w:rsidRPr="00B95DCC" w:rsidRDefault="00C7661C" w:rsidP="00461DDB">
      <w:pPr>
        <w:pStyle w:val="ListParagraph"/>
        <w:spacing w:line="276" w:lineRule="auto"/>
        <w:ind w:left="426" w:firstLine="0"/>
        <w:rPr>
          <w:sz w:val="22"/>
          <w:szCs w:val="22"/>
          <w:lang w:val="hr-HR"/>
        </w:rPr>
      </w:pPr>
    </w:p>
    <w:p w14:paraId="0851AF0F" w14:textId="77777777" w:rsidR="00FE07EA" w:rsidRPr="00B95DCC" w:rsidRDefault="00FE07EA" w:rsidP="00461DDB">
      <w:pPr>
        <w:pStyle w:val="ListParagraph"/>
        <w:numPr>
          <w:ilvl w:val="0"/>
          <w:numId w:val="36"/>
        </w:numPr>
        <w:spacing w:line="276" w:lineRule="auto"/>
        <w:ind w:left="357" w:hanging="357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Potraživanja od prodaje nefinancijske imovine</w:t>
      </w:r>
      <w:r w:rsidR="003B21EC" w:rsidRPr="00B95DCC">
        <w:rPr>
          <w:sz w:val="22"/>
          <w:szCs w:val="22"/>
          <w:lang w:val="hr-HR"/>
        </w:rPr>
        <w:t xml:space="preserve"> Obrazac: BILANCA</w:t>
      </w:r>
      <w:r w:rsidRPr="00B95DCC">
        <w:rPr>
          <w:sz w:val="22"/>
          <w:szCs w:val="22"/>
          <w:lang w:val="hr-HR"/>
        </w:rPr>
        <w:t xml:space="preserve"> u iznosu od </w:t>
      </w:r>
      <w:r w:rsidR="00EE268A" w:rsidRPr="00B95DCC">
        <w:rPr>
          <w:sz w:val="22"/>
          <w:szCs w:val="22"/>
          <w:lang w:val="hr-HR"/>
        </w:rPr>
        <w:t>295,17</w:t>
      </w:r>
      <w:r w:rsidR="00D11F05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 odnose se na potraživanja po osnovu prodaje knjiga naše izdavačke djelatnosti.</w:t>
      </w:r>
    </w:p>
    <w:p w14:paraId="40B58939" w14:textId="77777777" w:rsidR="00BB66AC" w:rsidRPr="00B95DCC" w:rsidRDefault="00BB66AC" w:rsidP="00BB66AC">
      <w:pPr>
        <w:pStyle w:val="ListParagraph"/>
        <w:rPr>
          <w:sz w:val="22"/>
          <w:szCs w:val="22"/>
          <w:lang w:val="hr-HR"/>
        </w:rPr>
      </w:pPr>
    </w:p>
    <w:p w14:paraId="0F5E2115" w14:textId="77777777" w:rsidR="00FE07EA" w:rsidRPr="00B95DCC" w:rsidRDefault="001911E9" w:rsidP="00461DDB">
      <w:pPr>
        <w:pStyle w:val="ListParagraph"/>
        <w:numPr>
          <w:ilvl w:val="0"/>
          <w:numId w:val="36"/>
        </w:numPr>
        <w:spacing w:line="276" w:lineRule="auto"/>
        <w:ind w:left="357" w:hanging="357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Kontinuirani r</w:t>
      </w:r>
      <w:r w:rsidR="00FE07EA" w:rsidRPr="00B95DCC">
        <w:rPr>
          <w:sz w:val="22"/>
          <w:szCs w:val="22"/>
          <w:lang w:val="hr-HR"/>
        </w:rPr>
        <w:t>ashodi budućih razdoblja</w:t>
      </w:r>
      <w:r w:rsidR="003B21EC" w:rsidRPr="00B95DCC">
        <w:rPr>
          <w:sz w:val="22"/>
          <w:szCs w:val="22"/>
          <w:lang w:val="hr-HR"/>
        </w:rPr>
        <w:t xml:space="preserve"> Obrazac: BILANCA</w:t>
      </w:r>
      <w:r w:rsidR="00FE07EA" w:rsidRPr="00B95DCC">
        <w:rPr>
          <w:sz w:val="22"/>
          <w:szCs w:val="22"/>
          <w:lang w:val="hr-HR"/>
        </w:rPr>
        <w:t xml:space="preserve"> </w:t>
      </w:r>
      <w:r w:rsidR="003B21EC" w:rsidRPr="00B95DCC">
        <w:rPr>
          <w:sz w:val="22"/>
          <w:szCs w:val="22"/>
          <w:lang w:val="hr-HR"/>
        </w:rPr>
        <w:t xml:space="preserve">se </w:t>
      </w:r>
      <w:r w:rsidR="00FE07EA" w:rsidRPr="00B95DCC">
        <w:rPr>
          <w:sz w:val="22"/>
          <w:szCs w:val="22"/>
          <w:lang w:val="hr-HR"/>
        </w:rPr>
        <w:t>odnose na razgraničenje troškova plaća</w:t>
      </w:r>
      <w:r w:rsidR="009B5E2F" w:rsidRPr="00B95DCC">
        <w:rPr>
          <w:sz w:val="22"/>
          <w:szCs w:val="22"/>
          <w:lang w:val="hr-HR"/>
        </w:rPr>
        <w:t xml:space="preserve"> i prijevoza zaposlenika</w:t>
      </w:r>
      <w:r w:rsidR="00FE07EA" w:rsidRPr="00B95DCC">
        <w:rPr>
          <w:sz w:val="22"/>
          <w:szCs w:val="22"/>
          <w:lang w:val="hr-HR"/>
        </w:rPr>
        <w:t xml:space="preserve">, </w:t>
      </w:r>
      <w:r w:rsidR="009B5E2F" w:rsidRPr="00B95DCC">
        <w:rPr>
          <w:sz w:val="22"/>
          <w:szCs w:val="22"/>
          <w:lang w:val="hr-HR"/>
        </w:rPr>
        <w:t xml:space="preserve">kao i </w:t>
      </w:r>
      <w:r w:rsidR="00FE07EA" w:rsidRPr="00B95DCC">
        <w:rPr>
          <w:sz w:val="22"/>
          <w:szCs w:val="22"/>
          <w:lang w:val="hr-HR"/>
        </w:rPr>
        <w:t>jubilarnih nagrada</w:t>
      </w:r>
      <w:r w:rsidR="009B5E2F" w:rsidRPr="00B95DCC">
        <w:rPr>
          <w:sz w:val="22"/>
          <w:szCs w:val="22"/>
          <w:lang w:val="hr-HR"/>
        </w:rPr>
        <w:t xml:space="preserve"> i ostalih materijalnih prava</w:t>
      </w:r>
      <w:r w:rsidR="00FE07EA" w:rsidRPr="00B95DCC">
        <w:rPr>
          <w:sz w:val="22"/>
          <w:szCs w:val="22"/>
          <w:lang w:val="hr-HR"/>
        </w:rPr>
        <w:t xml:space="preserve"> za prosinac, koji će biti isplaćeni u siječnju 20</w:t>
      </w:r>
      <w:r w:rsidR="00AD6E7D" w:rsidRPr="00B95DCC">
        <w:rPr>
          <w:sz w:val="22"/>
          <w:szCs w:val="22"/>
          <w:lang w:val="hr-HR"/>
        </w:rPr>
        <w:t>2</w:t>
      </w:r>
      <w:r w:rsidR="00EE268A" w:rsidRPr="00B95DCC">
        <w:rPr>
          <w:sz w:val="22"/>
          <w:szCs w:val="22"/>
          <w:lang w:val="hr-HR"/>
        </w:rPr>
        <w:t>5</w:t>
      </w:r>
      <w:r w:rsidR="00FE07EA" w:rsidRPr="00B95DCC">
        <w:rPr>
          <w:sz w:val="22"/>
          <w:szCs w:val="22"/>
          <w:lang w:val="hr-HR"/>
        </w:rPr>
        <w:t xml:space="preserve">. g. u iznosu od </w:t>
      </w:r>
      <w:r w:rsidR="00EE268A" w:rsidRPr="00B95DCC">
        <w:rPr>
          <w:sz w:val="22"/>
          <w:szCs w:val="22"/>
          <w:lang w:val="hr-HR"/>
        </w:rPr>
        <w:t>786.514,68</w:t>
      </w:r>
      <w:r w:rsidR="00E32274" w:rsidRPr="00B95DCC">
        <w:rPr>
          <w:sz w:val="22"/>
          <w:szCs w:val="22"/>
          <w:lang w:val="hr-HR"/>
        </w:rPr>
        <w:t xml:space="preserve"> eura</w:t>
      </w:r>
      <w:r w:rsidR="00FE07EA" w:rsidRPr="00B95DCC">
        <w:rPr>
          <w:sz w:val="22"/>
          <w:szCs w:val="22"/>
          <w:lang w:val="hr-HR"/>
        </w:rPr>
        <w:t>.</w:t>
      </w:r>
    </w:p>
    <w:p w14:paraId="2927E026" w14:textId="77777777" w:rsidR="00BB66AC" w:rsidRPr="00B95DCC" w:rsidRDefault="00BB66AC" w:rsidP="00BB66AC">
      <w:pPr>
        <w:pStyle w:val="ListParagraph"/>
        <w:rPr>
          <w:sz w:val="22"/>
          <w:szCs w:val="22"/>
          <w:lang w:val="hr-HR"/>
        </w:rPr>
      </w:pPr>
    </w:p>
    <w:p w14:paraId="79CECA26" w14:textId="77777777" w:rsidR="00FE07EA" w:rsidRPr="00B95DCC" w:rsidRDefault="00FE07EA" w:rsidP="00461DDB">
      <w:pPr>
        <w:pStyle w:val="ListParagraph"/>
        <w:numPr>
          <w:ilvl w:val="0"/>
          <w:numId w:val="27"/>
        </w:numPr>
        <w:spacing w:line="276" w:lineRule="auto"/>
        <w:ind w:left="357" w:hanging="357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Obveze </w:t>
      </w:r>
      <w:r w:rsidR="002E34D1" w:rsidRPr="00B95DCC">
        <w:rPr>
          <w:sz w:val="22"/>
          <w:szCs w:val="22"/>
          <w:lang w:val="hr-HR"/>
        </w:rPr>
        <w:t xml:space="preserve">Obrazac: BILANCA </w:t>
      </w:r>
      <w:r w:rsidRPr="00B95DCC">
        <w:rPr>
          <w:sz w:val="22"/>
          <w:szCs w:val="22"/>
          <w:lang w:val="hr-HR"/>
        </w:rPr>
        <w:t xml:space="preserve">u iznosu od </w:t>
      </w:r>
      <w:r w:rsidR="00F54B3B" w:rsidRPr="00B95DCC">
        <w:rPr>
          <w:sz w:val="22"/>
          <w:szCs w:val="22"/>
          <w:lang w:val="hr-HR"/>
        </w:rPr>
        <w:t>1.051.952,94</w:t>
      </w:r>
      <w:r w:rsidR="00D441E4" w:rsidRPr="00B95DCC">
        <w:rPr>
          <w:sz w:val="22"/>
          <w:szCs w:val="22"/>
          <w:lang w:val="hr-HR"/>
        </w:rPr>
        <w:t xml:space="preserve"> eura</w:t>
      </w:r>
      <w:r w:rsidR="002E34D1" w:rsidRPr="00B95DCC">
        <w:rPr>
          <w:sz w:val="22"/>
          <w:szCs w:val="22"/>
          <w:lang w:val="hr-HR"/>
        </w:rPr>
        <w:t xml:space="preserve"> n</w:t>
      </w:r>
      <w:r w:rsidRPr="00B95DCC">
        <w:rPr>
          <w:sz w:val="22"/>
          <w:szCs w:val="22"/>
          <w:lang w:val="hr-HR"/>
        </w:rPr>
        <w:t>a računu skupine 23 obveze za  rashode poslovanja i 24 obveze za nabavu nefinancijske imovine evidentirane su slijedeće obveze:</w:t>
      </w:r>
    </w:p>
    <w:p w14:paraId="0D2E046D" w14:textId="77777777" w:rsidR="00FE07EA" w:rsidRPr="00B95DCC" w:rsidRDefault="00FE07EA" w:rsidP="00461DDB">
      <w:pPr>
        <w:pStyle w:val="ListParagraph"/>
        <w:spacing w:line="276" w:lineRule="auto"/>
        <w:rPr>
          <w:sz w:val="22"/>
          <w:szCs w:val="22"/>
          <w:lang w:val="hr-HR"/>
        </w:rPr>
      </w:pPr>
    </w:p>
    <w:p w14:paraId="396C7D60" w14:textId="77777777" w:rsidR="00FE07EA" w:rsidRPr="00B95DCC" w:rsidRDefault="00FE07EA" w:rsidP="00461DDB">
      <w:pPr>
        <w:tabs>
          <w:tab w:val="left" w:pos="142"/>
        </w:tabs>
        <w:spacing w:line="276" w:lineRule="auto"/>
        <w:ind w:left="426" w:firstLine="0"/>
        <w:rPr>
          <w:sz w:val="22"/>
          <w:szCs w:val="22"/>
          <w:u w:val="single"/>
          <w:lang w:val="hr-HR"/>
        </w:rPr>
      </w:pPr>
      <w:r w:rsidRPr="00B95DCC">
        <w:rPr>
          <w:sz w:val="22"/>
          <w:szCs w:val="22"/>
          <w:u w:val="single"/>
          <w:lang w:val="hr-HR"/>
        </w:rPr>
        <w:t xml:space="preserve">Obveze za zaposlene </w:t>
      </w:r>
    </w:p>
    <w:p w14:paraId="1212930F" w14:textId="77777777" w:rsidR="00FE07EA" w:rsidRPr="00B95DCC" w:rsidRDefault="00FE07EA" w:rsidP="002F6E76">
      <w:pPr>
        <w:spacing w:before="240" w:line="276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Evidentirane obveze prema zaposlenima na računu 231 u ukupnoj svoti od </w:t>
      </w:r>
      <w:r w:rsidR="00F54B3B" w:rsidRPr="00B95DCC">
        <w:rPr>
          <w:sz w:val="22"/>
          <w:szCs w:val="22"/>
          <w:lang w:val="hr-HR"/>
        </w:rPr>
        <w:t>780.433,69</w:t>
      </w:r>
      <w:r w:rsidR="00BC7894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 se odnose na plaće</w:t>
      </w:r>
      <w:r w:rsidR="00BC0B26" w:rsidRPr="00B95DCC">
        <w:rPr>
          <w:sz w:val="22"/>
          <w:szCs w:val="22"/>
          <w:lang w:val="hr-HR"/>
        </w:rPr>
        <w:t>,</w:t>
      </w:r>
      <w:r w:rsidRPr="00B95DCC">
        <w:rPr>
          <w:sz w:val="22"/>
          <w:szCs w:val="22"/>
          <w:lang w:val="hr-HR"/>
        </w:rPr>
        <w:t xml:space="preserve"> </w:t>
      </w:r>
      <w:r w:rsidR="00310D5C" w:rsidRPr="00B95DCC">
        <w:rPr>
          <w:sz w:val="22"/>
          <w:szCs w:val="22"/>
          <w:lang w:val="hr-HR"/>
        </w:rPr>
        <w:t>jubilarne nagrade</w:t>
      </w:r>
      <w:r w:rsidR="00BC0B26" w:rsidRPr="00B95DCC">
        <w:rPr>
          <w:sz w:val="22"/>
          <w:szCs w:val="22"/>
          <w:lang w:val="hr-HR"/>
        </w:rPr>
        <w:t xml:space="preserve"> i ostala materijalna prava</w:t>
      </w:r>
      <w:r w:rsidR="00310D5C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>za prosinac 20</w:t>
      </w:r>
      <w:r w:rsidR="0067033B" w:rsidRPr="00B95DCC">
        <w:rPr>
          <w:sz w:val="22"/>
          <w:szCs w:val="22"/>
          <w:lang w:val="hr-HR"/>
        </w:rPr>
        <w:t>2</w:t>
      </w:r>
      <w:r w:rsidR="00F54B3B" w:rsidRPr="00B95DCC">
        <w:rPr>
          <w:sz w:val="22"/>
          <w:szCs w:val="22"/>
          <w:lang w:val="hr-HR"/>
        </w:rPr>
        <w:t>4</w:t>
      </w:r>
      <w:r w:rsidRPr="00B95DCC">
        <w:rPr>
          <w:sz w:val="22"/>
          <w:szCs w:val="22"/>
          <w:lang w:val="hr-HR"/>
        </w:rPr>
        <w:t xml:space="preserve">.godine. </w:t>
      </w:r>
    </w:p>
    <w:p w14:paraId="6DA06F5A" w14:textId="77777777" w:rsidR="00FE07EA" w:rsidRPr="00B95DCC" w:rsidRDefault="00FE07EA" w:rsidP="002F6E76">
      <w:pPr>
        <w:spacing w:line="276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Obveze za zaposlene na kraju godine iskazane su u glavnoj knjizi na teret računa skupine </w:t>
      </w:r>
      <w:r w:rsidR="00310D5C" w:rsidRPr="00B95DCC">
        <w:rPr>
          <w:sz w:val="22"/>
          <w:szCs w:val="22"/>
          <w:lang w:val="hr-HR"/>
        </w:rPr>
        <w:t>193</w:t>
      </w:r>
      <w:r w:rsidRPr="00B95DCC">
        <w:rPr>
          <w:sz w:val="22"/>
          <w:szCs w:val="22"/>
          <w:lang w:val="hr-HR"/>
        </w:rPr>
        <w:t xml:space="preserve"> i predstavljaju rashod budućeg razdoblja odnosno 20</w:t>
      </w:r>
      <w:r w:rsidR="000F4B3B" w:rsidRPr="00B95DCC">
        <w:rPr>
          <w:sz w:val="22"/>
          <w:szCs w:val="22"/>
          <w:lang w:val="hr-HR"/>
        </w:rPr>
        <w:t>2</w:t>
      </w:r>
      <w:r w:rsidR="00F54B3B" w:rsidRPr="00B95DCC">
        <w:rPr>
          <w:sz w:val="22"/>
          <w:szCs w:val="22"/>
          <w:lang w:val="hr-HR"/>
        </w:rPr>
        <w:t>5</w:t>
      </w:r>
      <w:r w:rsidRPr="00B95DCC">
        <w:rPr>
          <w:sz w:val="22"/>
          <w:szCs w:val="22"/>
          <w:lang w:val="hr-HR"/>
        </w:rPr>
        <w:t>.g.</w:t>
      </w:r>
    </w:p>
    <w:p w14:paraId="3EDCC5C8" w14:textId="77777777" w:rsidR="00FE07EA" w:rsidRPr="00B95DCC" w:rsidRDefault="00FE07EA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</w:p>
    <w:p w14:paraId="369C6DB0" w14:textId="77777777" w:rsidR="00FE07EA" w:rsidRPr="00B95DCC" w:rsidRDefault="00FE07EA" w:rsidP="00461DDB">
      <w:pPr>
        <w:keepNext/>
        <w:spacing w:line="276" w:lineRule="auto"/>
        <w:ind w:firstLine="68"/>
        <w:rPr>
          <w:sz w:val="22"/>
          <w:szCs w:val="22"/>
          <w:u w:val="single"/>
          <w:lang w:val="hr-HR"/>
        </w:rPr>
      </w:pPr>
      <w:r w:rsidRPr="00B95DCC">
        <w:rPr>
          <w:sz w:val="22"/>
          <w:szCs w:val="22"/>
          <w:u w:val="single"/>
          <w:lang w:val="hr-HR"/>
        </w:rPr>
        <w:t xml:space="preserve">Obveze za materijalne rashode </w:t>
      </w:r>
    </w:p>
    <w:p w14:paraId="2A28BF39" w14:textId="77777777" w:rsidR="00FE07EA" w:rsidRPr="00B95DCC" w:rsidRDefault="00FE07EA" w:rsidP="00430888">
      <w:pPr>
        <w:spacing w:before="240" w:after="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Evidentirane su obveze prema dobavljačima na računu 232 u ukupnoj svoti od </w:t>
      </w:r>
      <w:r w:rsidR="00F54B3B" w:rsidRPr="00B95DCC">
        <w:rPr>
          <w:sz w:val="22"/>
          <w:szCs w:val="22"/>
          <w:lang w:val="hr-HR"/>
        </w:rPr>
        <w:t>89.806,04</w:t>
      </w:r>
      <w:r w:rsidR="00BC7894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>.</w:t>
      </w:r>
    </w:p>
    <w:p w14:paraId="783CAFB7" w14:textId="77777777" w:rsidR="00FE07EA" w:rsidRPr="00B95DCC" w:rsidRDefault="00FE07EA" w:rsidP="00430888">
      <w:pPr>
        <w:spacing w:after="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Obveze za materijalne rashode na kraju godine iskazane su u glavnoj knjizi na teret računa skupine 32 rashod 20</w:t>
      </w:r>
      <w:r w:rsidR="0091530C" w:rsidRPr="00B95DCC">
        <w:rPr>
          <w:sz w:val="22"/>
          <w:szCs w:val="22"/>
          <w:lang w:val="hr-HR"/>
        </w:rPr>
        <w:t>2</w:t>
      </w:r>
      <w:r w:rsidR="00F54B3B" w:rsidRPr="00B95DCC">
        <w:rPr>
          <w:sz w:val="22"/>
          <w:szCs w:val="22"/>
          <w:lang w:val="hr-HR"/>
        </w:rPr>
        <w:t>4</w:t>
      </w:r>
      <w:r w:rsidRPr="00B95DCC">
        <w:rPr>
          <w:sz w:val="22"/>
          <w:szCs w:val="22"/>
          <w:lang w:val="hr-HR"/>
        </w:rPr>
        <w:t>.</w:t>
      </w:r>
    </w:p>
    <w:p w14:paraId="4B2E00A8" w14:textId="77777777" w:rsidR="006C4F7C" w:rsidRPr="00B95DCC" w:rsidRDefault="006C4F7C" w:rsidP="00461DDB">
      <w:pPr>
        <w:pStyle w:val="ListParagraph"/>
        <w:spacing w:line="276" w:lineRule="auto"/>
        <w:rPr>
          <w:sz w:val="22"/>
          <w:szCs w:val="22"/>
          <w:lang w:val="hr-HR"/>
        </w:rPr>
      </w:pPr>
    </w:p>
    <w:p w14:paraId="3EDC0C91" w14:textId="77777777" w:rsidR="002F6E76" w:rsidRPr="00B95DCC" w:rsidRDefault="002F6E76" w:rsidP="002F6E76">
      <w:pPr>
        <w:pStyle w:val="ListParagraph"/>
        <w:spacing w:line="276" w:lineRule="auto"/>
        <w:ind w:left="0" w:firstLine="0"/>
        <w:rPr>
          <w:sz w:val="22"/>
          <w:szCs w:val="22"/>
          <w:lang w:val="hr-HR"/>
        </w:rPr>
      </w:pPr>
    </w:p>
    <w:p w14:paraId="1ADAE0DB" w14:textId="77777777" w:rsidR="00F06772" w:rsidRPr="00B95DCC" w:rsidRDefault="00F06772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  <w:r w:rsidRPr="00B95DCC">
        <w:rPr>
          <w:sz w:val="22"/>
          <w:szCs w:val="22"/>
          <w:u w:val="single"/>
          <w:lang w:val="hr-HR"/>
        </w:rPr>
        <w:t>Ostale tekuće obveze</w:t>
      </w:r>
    </w:p>
    <w:p w14:paraId="59F104A7" w14:textId="77777777" w:rsidR="00F06772" w:rsidRPr="00B95DCC" w:rsidRDefault="00F06772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Ostale tekuće obveze knjižene na računu </w:t>
      </w:r>
      <w:r w:rsidR="00357C91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239 iznose </w:t>
      </w:r>
      <w:r w:rsidR="00F54B3B" w:rsidRPr="00B95DCC">
        <w:rPr>
          <w:sz w:val="22"/>
          <w:szCs w:val="22"/>
          <w:lang w:val="hr-HR"/>
        </w:rPr>
        <w:t>165.475,71</w:t>
      </w:r>
      <w:r w:rsidR="008152A3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. Iskazano je stanje obveza prema državnoj riznici nakon refundiranja bolovanja iznad 42 dana i ostalih bolovanja na teret HZZO u iznosu od </w:t>
      </w:r>
      <w:r w:rsidR="00386B3F" w:rsidRPr="00B95DCC">
        <w:rPr>
          <w:sz w:val="22"/>
          <w:szCs w:val="22"/>
          <w:lang w:val="hr-HR"/>
        </w:rPr>
        <w:t>3.412,02</w:t>
      </w:r>
      <w:r w:rsidR="008152A3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, </w:t>
      </w:r>
      <w:r w:rsidR="00D356D4" w:rsidRPr="00B95DCC">
        <w:rPr>
          <w:sz w:val="22"/>
          <w:szCs w:val="22"/>
          <w:lang w:val="hr-HR"/>
        </w:rPr>
        <w:t xml:space="preserve">obvezi za povrat u proračun po osnovi plaća u iznosu od 988,50 eura, </w:t>
      </w:r>
      <w:r w:rsidR="00EF5558" w:rsidRPr="00B95DCC">
        <w:rPr>
          <w:sz w:val="22"/>
          <w:szCs w:val="22"/>
          <w:lang w:val="hr-HR"/>
        </w:rPr>
        <w:t>obvez</w:t>
      </w:r>
      <w:r w:rsidR="00424466" w:rsidRPr="00B95DCC">
        <w:rPr>
          <w:sz w:val="22"/>
          <w:szCs w:val="22"/>
          <w:lang w:val="hr-HR"/>
        </w:rPr>
        <w:t xml:space="preserve">i za povrat dvostruko uplaćenih sredstava za INTEC od strane Sveučilišta u Splitu u iznosu od 12.262,92 eura, </w:t>
      </w:r>
      <w:r w:rsidRPr="00B95DCC">
        <w:rPr>
          <w:sz w:val="22"/>
          <w:szCs w:val="22"/>
          <w:lang w:val="hr-HR"/>
        </w:rPr>
        <w:t>obvez</w:t>
      </w:r>
      <w:r w:rsidR="00313081" w:rsidRPr="00B95DCC">
        <w:rPr>
          <w:sz w:val="22"/>
          <w:szCs w:val="22"/>
          <w:lang w:val="hr-HR"/>
        </w:rPr>
        <w:t>i</w:t>
      </w:r>
      <w:r w:rsidRPr="00B95DCC">
        <w:rPr>
          <w:sz w:val="22"/>
          <w:szCs w:val="22"/>
          <w:lang w:val="hr-HR"/>
        </w:rPr>
        <w:t xml:space="preserve"> za uplatu u proračun Sveučilišta  3% od ostvarenog vlastitog prihoda</w:t>
      </w:r>
      <w:r w:rsidR="00BC157D" w:rsidRPr="00B95DCC">
        <w:rPr>
          <w:sz w:val="22"/>
          <w:szCs w:val="22"/>
          <w:lang w:val="hr-HR"/>
        </w:rPr>
        <w:t xml:space="preserve"> za zadnji kvartal 202</w:t>
      </w:r>
      <w:r w:rsidR="00424466" w:rsidRPr="00B95DCC">
        <w:rPr>
          <w:sz w:val="22"/>
          <w:szCs w:val="22"/>
          <w:lang w:val="hr-HR"/>
        </w:rPr>
        <w:t>4</w:t>
      </w:r>
      <w:r w:rsidR="00BC157D" w:rsidRPr="00B95DCC">
        <w:rPr>
          <w:sz w:val="22"/>
          <w:szCs w:val="22"/>
          <w:lang w:val="hr-HR"/>
        </w:rPr>
        <w:t>.</w:t>
      </w:r>
      <w:r w:rsidRPr="00B95DCC">
        <w:rPr>
          <w:sz w:val="22"/>
          <w:szCs w:val="22"/>
          <w:lang w:val="hr-HR"/>
        </w:rPr>
        <w:t xml:space="preserve"> u iznosu od </w:t>
      </w:r>
      <w:r w:rsidR="00424466" w:rsidRPr="00B95DCC">
        <w:rPr>
          <w:sz w:val="22"/>
          <w:szCs w:val="22"/>
          <w:lang w:val="hr-HR"/>
        </w:rPr>
        <w:t>5.545,62</w:t>
      </w:r>
      <w:r w:rsidR="00BC157D" w:rsidRPr="00B95DCC">
        <w:rPr>
          <w:sz w:val="22"/>
          <w:szCs w:val="22"/>
          <w:lang w:val="hr-HR"/>
        </w:rPr>
        <w:t xml:space="preserve"> eura</w:t>
      </w:r>
      <w:r w:rsidR="00AF48BC" w:rsidRPr="00B95DCC">
        <w:rPr>
          <w:sz w:val="22"/>
          <w:szCs w:val="22"/>
          <w:lang w:val="hr-HR"/>
        </w:rPr>
        <w:t xml:space="preserve">, </w:t>
      </w:r>
      <w:r w:rsidR="00C32794" w:rsidRPr="00B95DCC">
        <w:rPr>
          <w:sz w:val="22"/>
          <w:szCs w:val="22"/>
          <w:lang w:val="hr-HR"/>
        </w:rPr>
        <w:t>obvezi za uplatu u proračun Sveučilišta</w:t>
      </w:r>
      <w:r w:rsidR="0037435A" w:rsidRPr="00B95DCC">
        <w:rPr>
          <w:sz w:val="22"/>
          <w:szCs w:val="22"/>
          <w:lang w:val="hr-HR"/>
        </w:rPr>
        <w:t xml:space="preserve"> </w:t>
      </w:r>
      <w:r w:rsidR="005252A4" w:rsidRPr="00B95DCC">
        <w:rPr>
          <w:sz w:val="22"/>
          <w:szCs w:val="22"/>
          <w:lang w:val="hr-HR"/>
        </w:rPr>
        <w:t xml:space="preserve">(15% od uplaćenog iznosa za svakog upisanog studenta, koji nije obuhvaćen Ugovorom o programskom financiranju) </w:t>
      </w:r>
      <w:r w:rsidR="0037435A" w:rsidRPr="00B95DCC">
        <w:rPr>
          <w:sz w:val="22"/>
          <w:szCs w:val="22"/>
          <w:lang w:val="hr-HR"/>
        </w:rPr>
        <w:t>po</w:t>
      </w:r>
      <w:r w:rsidR="00BD549B" w:rsidRPr="00B95DCC">
        <w:rPr>
          <w:sz w:val="22"/>
          <w:szCs w:val="22"/>
          <w:lang w:val="hr-HR"/>
        </w:rPr>
        <w:t xml:space="preserve"> </w:t>
      </w:r>
      <w:r w:rsidR="0037435A" w:rsidRPr="00B95DCC">
        <w:rPr>
          <w:sz w:val="22"/>
          <w:szCs w:val="22"/>
          <w:lang w:val="hr-HR"/>
        </w:rPr>
        <w:t xml:space="preserve">Odluci o raspodjeli sredstava doznačenih za subvencije participacija redovitih studenata u troškovima studija i sufinanciranja materijalnih troškova Sveučilišta u Splitu </w:t>
      </w:r>
      <w:r w:rsidR="00D17D58" w:rsidRPr="00B95DCC">
        <w:rPr>
          <w:sz w:val="22"/>
          <w:szCs w:val="22"/>
          <w:lang w:val="hr-HR"/>
        </w:rPr>
        <w:t>za</w:t>
      </w:r>
      <w:r w:rsidR="0037435A" w:rsidRPr="00B95DCC">
        <w:rPr>
          <w:sz w:val="22"/>
          <w:szCs w:val="22"/>
          <w:lang w:val="hr-HR"/>
        </w:rPr>
        <w:t xml:space="preserve"> </w:t>
      </w:r>
      <w:proofErr w:type="spellStart"/>
      <w:r w:rsidR="0037435A" w:rsidRPr="00B95DCC">
        <w:rPr>
          <w:sz w:val="22"/>
          <w:szCs w:val="22"/>
          <w:lang w:val="hr-HR"/>
        </w:rPr>
        <w:t>akad.god</w:t>
      </w:r>
      <w:proofErr w:type="spellEnd"/>
      <w:r w:rsidR="0037435A" w:rsidRPr="00B95DCC">
        <w:rPr>
          <w:sz w:val="22"/>
          <w:szCs w:val="22"/>
          <w:lang w:val="hr-HR"/>
        </w:rPr>
        <w:t>. 20</w:t>
      </w:r>
      <w:r w:rsidR="00DD5AC9" w:rsidRPr="00B95DCC">
        <w:rPr>
          <w:sz w:val="22"/>
          <w:szCs w:val="22"/>
          <w:lang w:val="hr-HR"/>
        </w:rPr>
        <w:t>2</w:t>
      </w:r>
      <w:r w:rsidR="00424466" w:rsidRPr="00B95DCC">
        <w:rPr>
          <w:sz w:val="22"/>
          <w:szCs w:val="22"/>
          <w:lang w:val="hr-HR"/>
        </w:rPr>
        <w:t>4</w:t>
      </w:r>
      <w:r w:rsidR="0037435A" w:rsidRPr="00B95DCC">
        <w:rPr>
          <w:sz w:val="22"/>
          <w:szCs w:val="22"/>
          <w:lang w:val="hr-HR"/>
        </w:rPr>
        <w:t>/</w:t>
      </w:r>
      <w:r w:rsidR="00D17D58" w:rsidRPr="00B95DCC">
        <w:rPr>
          <w:sz w:val="22"/>
          <w:szCs w:val="22"/>
          <w:lang w:val="hr-HR"/>
        </w:rPr>
        <w:t>2</w:t>
      </w:r>
      <w:r w:rsidR="00424466" w:rsidRPr="00B95DCC">
        <w:rPr>
          <w:sz w:val="22"/>
          <w:szCs w:val="22"/>
          <w:lang w:val="hr-HR"/>
        </w:rPr>
        <w:t>5</w:t>
      </w:r>
      <w:r w:rsidR="0037435A" w:rsidRPr="00B95DCC">
        <w:rPr>
          <w:sz w:val="22"/>
          <w:szCs w:val="22"/>
          <w:lang w:val="hr-HR"/>
        </w:rPr>
        <w:t xml:space="preserve">. </w:t>
      </w:r>
      <w:r w:rsidR="008C33B4" w:rsidRPr="00B95DCC">
        <w:rPr>
          <w:sz w:val="22"/>
          <w:szCs w:val="22"/>
          <w:lang w:val="hr-HR"/>
        </w:rPr>
        <w:t>u</w:t>
      </w:r>
      <w:r w:rsidR="0037435A" w:rsidRPr="00B95DCC">
        <w:rPr>
          <w:sz w:val="22"/>
          <w:szCs w:val="22"/>
          <w:lang w:val="hr-HR"/>
        </w:rPr>
        <w:t xml:space="preserve"> iznosu od </w:t>
      </w:r>
      <w:r w:rsidR="00424466" w:rsidRPr="00B95DCC">
        <w:rPr>
          <w:sz w:val="22"/>
          <w:szCs w:val="22"/>
          <w:lang w:val="hr-HR"/>
        </w:rPr>
        <w:t>129.973,05</w:t>
      </w:r>
      <w:r w:rsidR="008152A3" w:rsidRPr="00B95DCC">
        <w:rPr>
          <w:sz w:val="22"/>
          <w:szCs w:val="22"/>
          <w:lang w:val="hr-HR"/>
        </w:rPr>
        <w:t xml:space="preserve"> eura</w:t>
      </w:r>
      <w:r w:rsidR="0037435A" w:rsidRPr="00B95DCC">
        <w:rPr>
          <w:sz w:val="22"/>
          <w:szCs w:val="22"/>
          <w:lang w:val="hr-HR"/>
        </w:rPr>
        <w:t>,</w:t>
      </w:r>
      <w:r w:rsidR="00C32794" w:rsidRPr="00B95DCC">
        <w:rPr>
          <w:sz w:val="22"/>
          <w:szCs w:val="22"/>
          <w:lang w:val="hr-HR"/>
        </w:rPr>
        <w:t xml:space="preserve"> </w:t>
      </w:r>
      <w:r w:rsidR="009B4D4B" w:rsidRPr="00B95DCC">
        <w:rPr>
          <w:sz w:val="22"/>
          <w:szCs w:val="22"/>
          <w:lang w:val="hr-HR"/>
        </w:rPr>
        <w:t xml:space="preserve">te </w:t>
      </w:r>
      <w:r w:rsidR="006E1073" w:rsidRPr="00B95DCC">
        <w:rPr>
          <w:sz w:val="22"/>
          <w:szCs w:val="22"/>
          <w:lang w:val="hr-HR"/>
        </w:rPr>
        <w:t>obvez</w:t>
      </w:r>
      <w:r w:rsidR="00313081" w:rsidRPr="00B95DCC">
        <w:rPr>
          <w:sz w:val="22"/>
          <w:szCs w:val="22"/>
          <w:lang w:val="hr-HR"/>
        </w:rPr>
        <w:t>i</w:t>
      </w:r>
      <w:r w:rsidR="006E1073" w:rsidRPr="00B95DCC">
        <w:rPr>
          <w:sz w:val="22"/>
          <w:szCs w:val="22"/>
          <w:lang w:val="hr-HR"/>
        </w:rPr>
        <w:t xml:space="preserve"> po obračunu PDV-a za</w:t>
      </w:r>
      <w:r w:rsidR="007627C8" w:rsidRPr="00B95DCC">
        <w:rPr>
          <w:sz w:val="22"/>
          <w:szCs w:val="22"/>
          <w:lang w:val="hr-HR"/>
        </w:rPr>
        <w:t xml:space="preserve"> prosinac</w:t>
      </w:r>
      <w:r w:rsidR="000315E2" w:rsidRPr="00B95DCC">
        <w:rPr>
          <w:sz w:val="22"/>
          <w:szCs w:val="22"/>
          <w:lang w:val="hr-HR"/>
        </w:rPr>
        <w:t xml:space="preserve"> i</w:t>
      </w:r>
      <w:r w:rsidR="00DD5AC9" w:rsidRPr="00B95DCC">
        <w:rPr>
          <w:sz w:val="22"/>
          <w:szCs w:val="22"/>
          <w:lang w:val="hr-HR"/>
        </w:rPr>
        <w:t xml:space="preserve"> korekcij</w:t>
      </w:r>
      <w:r w:rsidR="0003336A" w:rsidRPr="00B95DCC">
        <w:rPr>
          <w:sz w:val="22"/>
          <w:szCs w:val="22"/>
          <w:lang w:val="hr-HR"/>
        </w:rPr>
        <w:t>e</w:t>
      </w:r>
      <w:r w:rsidR="00DD5AC9" w:rsidRPr="00B95DCC">
        <w:rPr>
          <w:sz w:val="22"/>
          <w:szCs w:val="22"/>
          <w:lang w:val="hr-HR"/>
        </w:rPr>
        <w:t xml:space="preserve"> za</w:t>
      </w:r>
      <w:r w:rsidR="000315E2" w:rsidRPr="00B95DCC">
        <w:rPr>
          <w:sz w:val="22"/>
          <w:szCs w:val="22"/>
          <w:lang w:val="hr-HR"/>
        </w:rPr>
        <w:t xml:space="preserve"> </w:t>
      </w:r>
      <w:r w:rsidR="007B1DE7" w:rsidRPr="00B95DCC">
        <w:rPr>
          <w:sz w:val="22"/>
          <w:szCs w:val="22"/>
          <w:lang w:val="hr-HR"/>
        </w:rPr>
        <w:t>rujan</w:t>
      </w:r>
      <w:r w:rsidR="000315E2" w:rsidRPr="00B95DCC">
        <w:rPr>
          <w:sz w:val="22"/>
          <w:szCs w:val="22"/>
          <w:lang w:val="hr-HR"/>
        </w:rPr>
        <w:t xml:space="preserve"> i</w:t>
      </w:r>
      <w:r w:rsidR="00DD5AC9" w:rsidRPr="00B95DCC">
        <w:rPr>
          <w:sz w:val="22"/>
          <w:szCs w:val="22"/>
          <w:lang w:val="hr-HR"/>
        </w:rPr>
        <w:t xml:space="preserve"> </w:t>
      </w:r>
      <w:r w:rsidR="009B4D4B" w:rsidRPr="00B95DCC">
        <w:rPr>
          <w:sz w:val="22"/>
          <w:szCs w:val="22"/>
          <w:lang w:val="hr-HR"/>
        </w:rPr>
        <w:t xml:space="preserve">studeni </w:t>
      </w:r>
      <w:r w:rsidR="006E1073" w:rsidRPr="00B95DCC">
        <w:rPr>
          <w:sz w:val="22"/>
          <w:szCs w:val="22"/>
          <w:lang w:val="hr-HR"/>
        </w:rPr>
        <w:t>20</w:t>
      </w:r>
      <w:r w:rsidR="00DD5AC9" w:rsidRPr="00B95DCC">
        <w:rPr>
          <w:sz w:val="22"/>
          <w:szCs w:val="22"/>
          <w:lang w:val="hr-HR"/>
        </w:rPr>
        <w:t>2</w:t>
      </w:r>
      <w:r w:rsidR="00F54B3B" w:rsidRPr="00B95DCC">
        <w:rPr>
          <w:sz w:val="22"/>
          <w:szCs w:val="22"/>
          <w:lang w:val="hr-HR"/>
        </w:rPr>
        <w:t>4</w:t>
      </w:r>
      <w:r w:rsidR="006E1073" w:rsidRPr="00B95DCC">
        <w:rPr>
          <w:sz w:val="22"/>
          <w:szCs w:val="22"/>
          <w:lang w:val="hr-HR"/>
        </w:rPr>
        <w:t xml:space="preserve">.g. u iznosu od </w:t>
      </w:r>
      <w:r w:rsidR="00D356D4" w:rsidRPr="00B95DCC">
        <w:rPr>
          <w:sz w:val="22"/>
          <w:szCs w:val="22"/>
          <w:lang w:val="hr-HR"/>
        </w:rPr>
        <w:t>13.293,60</w:t>
      </w:r>
      <w:r w:rsidR="000315E2" w:rsidRPr="00B95DCC">
        <w:rPr>
          <w:sz w:val="22"/>
          <w:szCs w:val="22"/>
          <w:lang w:val="hr-HR"/>
        </w:rPr>
        <w:t xml:space="preserve"> eura</w:t>
      </w:r>
      <w:r w:rsidR="009B4D4B" w:rsidRPr="00B95DCC">
        <w:rPr>
          <w:sz w:val="22"/>
          <w:szCs w:val="22"/>
          <w:lang w:val="hr-HR"/>
        </w:rPr>
        <w:t>.</w:t>
      </w:r>
      <w:r w:rsidRPr="00B95DCC">
        <w:rPr>
          <w:sz w:val="22"/>
          <w:szCs w:val="22"/>
          <w:lang w:val="hr-HR"/>
        </w:rPr>
        <w:t xml:space="preserve"> </w:t>
      </w:r>
    </w:p>
    <w:p w14:paraId="0E4C655F" w14:textId="77777777" w:rsidR="00B76811" w:rsidRPr="00B95DCC" w:rsidRDefault="00B76811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</w:p>
    <w:p w14:paraId="23D993CD" w14:textId="77777777" w:rsidR="00F06772" w:rsidRPr="00B95DCC" w:rsidRDefault="00F06772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  <w:r w:rsidRPr="00B95DCC">
        <w:rPr>
          <w:sz w:val="22"/>
          <w:szCs w:val="22"/>
          <w:u w:val="single"/>
          <w:lang w:val="hr-HR"/>
        </w:rPr>
        <w:t>Obveze za nabavu nefinancijske imovine</w:t>
      </w:r>
    </w:p>
    <w:p w14:paraId="6D07F257" w14:textId="77777777" w:rsidR="00F06772" w:rsidRPr="00B95DCC" w:rsidRDefault="00F06772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Obveze za nefinancijsk</w:t>
      </w:r>
      <w:r w:rsidR="00C40585" w:rsidRPr="00B95DCC">
        <w:rPr>
          <w:sz w:val="22"/>
          <w:szCs w:val="22"/>
          <w:lang w:val="hr-HR"/>
        </w:rPr>
        <w:t>u</w:t>
      </w:r>
      <w:r w:rsidRPr="00B95DCC">
        <w:rPr>
          <w:sz w:val="22"/>
          <w:szCs w:val="22"/>
          <w:lang w:val="hr-HR"/>
        </w:rPr>
        <w:t xml:space="preserve"> imovin</w:t>
      </w:r>
      <w:r w:rsidR="00C40585" w:rsidRPr="00B95DCC">
        <w:rPr>
          <w:sz w:val="22"/>
          <w:szCs w:val="22"/>
          <w:lang w:val="hr-HR"/>
        </w:rPr>
        <w:t xml:space="preserve">u </w:t>
      </w:r>
      <w:r w:rsidRPr="00B95DCC">
        <w:rPr>
          <w:sz w:val="22"/>
          <w:szCs w:val="22"/>
          <w:lang w:val="hr-HR"/>
        </w:rPr>
        <w:t>knjižene su u korist obveza na skupini računa 24</w:t>
      </w:r>
      <w:r w:rsidR="00C40585" w:rsidRPr="00B95DCC">
        <w:rPr>
          <w:sz w:val="22"/>
          <w:szCs w:val="22"/>
          <w:lang w:val="hr-HR"/>
        </w:rPr>
        <w:t xml:space="preserve">, te na </w:t>
      </w:r>
      <w:r w:rsidRPr="00B95DCC">
        <w:rPr>
          <w:sz w:val="22"/>
          <w:szCs w:val="22"/>
          <w:lang w:val="hr-HR"/>
        </w:rPr>
        <w:t xml:space="preserve">teret računa rashoda za nabavu nefinancijske imovine na računima razreda 4 u ukupnoj svoti od </w:t>
      </w:r>
      <w:r w:rsidR="00F54B3B" w:rsidRPr="00B95DCC">
        <w:rPr>
          <w:sz w:val="22"/>
          <w:szCs w:val="22"/>
          <w:lang w:val="hr-HR"/>
        </w:rPr>
        <w:t>16.237,50</w:t>
      </w:r>
      <w:r w:rsidR="001266A4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. </w:t>
      </w:r>
    </w:p>
    <w:p w14:paraId="64E8EFC2" w14:textId="77777777" w:rsidR="00B607E0" w:rsidRPr="00B95DCC" w:rsidRDefault="00B607E0" w:rsidP="00B607E0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</w:p>
    <w:p w14:paraId="5742E4EE" w14:textId="77777777" w:rsidR="00A33631" w:rsidRPr="00B95DCC" w:rsidRDefault="00A33631" w:rsidP="005D3050">
      <w:pPr>
        <w:keepNext/>
        <w:spacing w:line="276" w:lineRule="auto"/>
        <w:ind w:firstLine="68"/>
        <w:rPr>
          <w:sz w:val="22"/>
          <w:szCs w:val="22"/>
          <w:u w:val="single"/>
          <w:lang w:val="hr-HR"/>
        </w:rPr>
      </w:pPr>
      <w:r w:rsidRPr="00B95DCC">
        <w:rPr>
          <w:sz w:val="22"/>
          <w:szCs w:val="22"/>
          <w:u w:val="single"/>
          <w:lang w:val="hr-HR"/>
        </w:rPr>
        <w:t>Odgođeno plaćanje rashoda i prihodi budućih razdoblja</w:t>
      </w:r>
    </w:p>
    <w:p w14:paraId="3C55572D" w14:textId="77777777" w:rsidR="00DA1A00" w:rsidRPr="00B95DCC" w:rsidRDefault="00A33631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Prihodi budućih razdoblja u iznosu od </w:t>
      </w:r>
      <w:r w:rsidR="00F54B3B" w:rsidRPr="00B95DCC">
        <w:rPr>
          <w:sz w:val="22"/>
          <w:szCs w:val="22"/>
          <w:lang w:val="hr-HR"/>
        </w:rPr>
        <w:t>552.385,44</w:t>
      </w:r>
      <w:r w:rsidR="001266A4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 se odnose na vremensko razgraničenje školarina</w:t>
      </w:r>
      <w:r w:rsidR="00380C5F" w:rsidRPr="00B95DCC">
        <w:rPr>
          <w:sz w:val="22"/>
          <w:szCs w:val="22"/>
          <w:lang w:val="hr-HR"/>
        </w:rPr>
        <w:t>.</w:t>
      </w:r>
      <w:r w:rsidR="00A26215" w:rsidRPr="00B95DCC">
        <w:rPr>
          <w:sz w:val="22"/>
          <w:szCs w:val="22"/>
          <w:lang w:val="hr-HR"/>
        </w:rPr>
        <w:t xml:space="preserve"> </w:t>
      </w:r>
    </w:p>
    <w:p w14:paraId="30FE3596" w14:textId="77777777" w:rsidR="00DA1A00" w:rsidRPr="00B95DCC" w:rsidRDefault="00DA1A00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</w:p>
    <w:p w14:paraId="235A85F9" w14:textId="77777777" w:rsidR="00DA1A00" w:rsidRPr="00B95DCC" w:rsidRDefault="00DA1A00" w:rsidP="00DA1A00">
      <w:pPr>
        <w:spacing w:before="240" w:line="276" w:lineRule="auto"/>
        <w:ind w:left="425" w:firstLine="0"/>
        <w:rPr>
          <w:sz w:val="22"/>
          <w:szCs w:val="22"/>
          <w:u w:val="single"/>
          <w:lang w:val="hr-HR"/>
        </w:rPr>
      </w:pPr>
      <w:proofErr w:type="spellStart"/>
      <w:r w:rsidRPr="00B95DCC">
        <w:rPr>
          <w:sz w:val="22"/>
          <w:szCs w:val="22"/>
          <w:u w:val="single"/>
          <w:lang w:val="hr-HR"/>
        </w:rPr>
        <w:t>Izvanbilančni</w:t>
      </w:r>
      <w:proofErr w:type="spellEnd"/>
      <w:r w:rsidRPr="00B95DCC">
        <w:rPr>
          <w:sz w:val="22"/>
          <w:szCs w:val="22"/>
          <w:u w:val="single"/>
          <w:lang w:val="hr-HR"/>
        </w:rPr>
        <w:t xml:space="preserve"> zapisi</w:t>
      </w:r>
    </w:p>
    <w:p w14:paraId="62D26A10" w14:textId="77777777" w:rsidR="00DA1A00" w:rsidRPr="00B95DCC" w:rsidRDefault="00DA1A00" w:rsidP="00DA1A00">
      <w:pPr>
        <w:spacing w:before="120" w:after="0" w:line="360" w:lineRule="auto"/>
        <w:ind w:left="425" w:firstLine="0"/>
        <w:rPr>
          <w:sz w:val="22"/>
          <w:szCs w:val="22"/>
          <w:u w:val="single"/>
          <w:lang w:val="hr-HR"/>
        </w:rPr>
      </w:pPr>
    </w:p>
    <w:p w14:paraId="3D3BC207" w14:textId="77777777" w:rsidR="00DA1A00" w:rsidRPr="00B95DCC" w:rsidRDefault="007338C8" w:rsidP="00DA1A00">
      <w:pPr>
        <w:spacing w:after="0" w:line="360" w:lineRule="auto"/>
        <w:rPr>
          <w:sz w:val="22"/>
          <w:szCs w:val="22"/>
          <w:lang w:val="hr-HR"/>
        </w:rPr>
      </w:pPr>
      <w:proofErr w:type="spellStart"/>
      <w:r w:rsidRPr="00B95DCC">
        <w:rPr>
          <w:sz w:val="22"/>
          <w:szCs w:val="22"/>
          <w:lang w:val="hr-HR"/>
        </w:rPr>
        <w:t>Izvanbilančni</w:t>
      </w:r>
      <w:proofErr w:type="spellEnd"/>
      <w:r w:rsidRPr="00B95DCC">
        <w:rPr>
          <w:sz w:val="22"/>
          <w:szCs w:val="22"/>
          <w:lang w:val="hr-HR"/>
        </w:rPr>
        <w:t xml:space="preserve"> zapisi</w:t>
      </w:r>
      <w:r w:rsidR="003502B6" w:rsidRPr="00B95DCC">
        <w:rPr>
          <w:sz w:val="22"/>
          <w:szCs w:val="22"/>
          <w:lang w:val="hr-HR"/>
        </w:rPr>
        <w:t xml:space="preserve"> Obrazac: BILANCA</w:t>
      </w:r>
      <w:r w:rsidRPr="00B95DCC">
        <w:rPr>
          <w:sz w:val="22"/>
          <w:szCs w:val="22"/>
          <w:lang w:val="hr-HR"/>
        </w:rPr>
        <w:t xml:space="preserve"> </w:t>
      </w:r>
      <w:r w:rsidR="00103292" w:rsidRPr="00B95DCC">
        <w:rPr>
          <w:sz w:val="22"/>
          <w:szCs w:val="22"/>
          <w:lang w:val="hr-HR"/>
        </w:rPr>
        <w:t xml:space="preserve">u iznosu od </w:t>
      </w:r>
      <w:r w:rsidR="00D060C3" w:rsidRPr="00B95DCC">
        <w:rPr>
          <w:sz w:val="22"/>
          <w:szCs w:val="22"/>
          <w:lang w:val="hr-HR"/>
        </w:rPr>
        <w:t>226</w:t>
      </w:r>
      <w:r w:rsidR="001867EC" w:rsidRPr="00B95DCC">
        <w:rPr>
          <w:sz w:val="22"/>
          <w:szCs w:val="22"/>
          <w:lang w:val="hr-HR"/>
        </w:rPr>
        <w:t>.5</w:t>
      </w:r>
      <w:r w:rsidR="00D060C3" w:rsidRPr="00B95DCC">
        <w:rPr>
          <w:sz w:val="22"/>
          <w:szCs w:val="22"/>
          <w:lang w:val="hr-HR"/>
        </w:rPr>
        <w:t>62</w:t>
      </w:r>
      <w:r w:rsidR="001867EC" w:rsidRPr="00B95DCC">
        <w:rPr>
          <w:sz w:val="22"/>
          <w:szCs w:val="22"/>
          <w:lang w:val="hr-HR"/>
        </w:rPr>
        <w:t>,</w:t>
      </w:r>
      <w:r w:rsidR="00D060C3" w:rsidRPr="00B95DCC">
        <w:rPr>
          <w:sz w:val="22"/>
          <w:szCs w:val="22"/>
          <w:lang w:val="hr-HR"/>
        </w:rPr>
        <w:t>48</w:t>
      </w:r>
      <w:r w:rsidR="001867EC" w:rsidRPr="00B95DCC">
        <w:rPr>
          <w:sz w:val="22"/>
          <w:szCs w:val="22"/>
          <w:lang w:val="hr-HR"/>
        </w:rPr>
        <w:t xml:space="preserve"> eura</w:t>
      </w:r>
      <w:r w:rsidR="00103292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se odnose na </w:t>
      </w:r>
      <w:r w:rsidR="00DA1A00" w:rsidRPr="00B95DCC">
        <w:rPr>
          <w:sz w:val="22"/>
          <w:szCs w:val="22"/>
          <w:lang w:val="hr-HR"/>
        </w:rPr>
        <w:t>dane i primljene</w:t>
      </w:r>
    </w:p>
    <w:p w14:paraId="388F54B2" w14:textId="77777777" w:rsidR="00225DAE" w:rsidRPr="00B95DCC" w:rsidRDefault="00103292" w:rsidP="00DA1A00">
      <w:pPr>
        <w:spacing w:after="0" w:line="360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instrumente osiguranja plaćanja, te </w:t>
      </w:r>
      <w:r w:rsidR="007338C8" w:rsidRPr="00B95DCC">
        <w:rPr>
          <w:sz w:val="22"/>
          <w:szCs w:val="22"/>
          <w:lang w:val="hr-HR"/>
        </w:rPr>
        <w:t>potencijalne obveze po osnovi sudskih sporova u tijeku</w:t>
      </w:r>
      <w:r w:rsidRPr="00B95DCC">
        <w:rPr>
          <w:sz w:val="22"/>
          <w:szCs w:val="22"/>
          <w:lang w:val="hr-HR"/>
        </w:rPr>
        <w:t xml:space="preserve">. </w:t>
      </w:r>
    </w:p>
    <w:p w14:paraId="6DB0F572" w14:textId="77777777" w:rsidR="00B607E0" w:rsidRPr="00B95DCC" w:rsidRDefault="00B607E0" w:rsidP="00B607E0">
      <w:pPr>
        <w:pStyle w:val="ListParagraph"/>
        <w:spacing w:after="0" w:line="276" w:lineRule="auto"/>
        <w:ind w:left="426" w:firstLine="0"/>
        <w:rPr>
          <w:sz w:val="22"/>
          <w:szCs w:val="22"/>
          <w:lang w:val="hr-HR"/>
        </w:rPr>
      </w:pPr>
    </w:p>
    <w:p w14:paraId="38C50CE0" w14:textId="77777777" w:rsidR="00B607E0" w:rsidRPr="00B95DCC" w:rsidRDefault="00225DAE" w:rsidP="00DA1A00">
      <w:pPr>
        <w:pStyle w:val="ListParagraph"/>
        <w:spacing w:after="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Primljene zadužnice u iznosu od </w:t>
      </w:r>
      <w:r w:rsidR="00D060C3" w:rsidRPr="00B95DCC">
        <w:rPr>
          <w:sz w:val="22"/>
          <w:szCs w:val="22"/>
          <w:lang w:val="hr-HR"/>
        </w:rPr>
        <w:t>36.562,48</w:t>
      </w:r>
      <w:r w:rsidR="001867EC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, te dane zadužnice u iznosu od </w:t>
      </w:r>
      <w:r w:rsidR="00D060C3" w:rsidRPr="00B95DCC">
        <w:rPr>
          <w:sz w:val="22"/>
          <w:szCs w:val="22"/>
          <w:lang w:val="hr-HR"/>
        </w:rPr>
        <w:t>190</w:t>
      </w:r>
      <w:r w:rsidR="001867EC" w:rsidRPr="00B95DCC">
        <w:rPr>
          <w:sz w:val="22"/>
          <w:szCs w:val="22"/>
          <w:lang w:val="hr-HR"/>
        </w:rPr>
        <w:t>.</w:t>
      </w:r>
      <w:r w:rsidR="00D060C3" w:rsidRPr="00B95DCC">
        <w:rPr>
          <w:sz w:val="22"/>
          <w:szCs w:val="22"/>
          <w:lang w:val="hr-HR"/>
        </w:rPr>
        <w:t>00</w:t>
      </w:r>
      <w:r w:rsidR="001867EC" w:rsidRPr="00B95DCC">
        <w:rPr>
          <w:sz w:val="22"/>
          <w:szCs w:val="22"/>
          <w:lang w:val="hr-HR"/>
        </w:rPr>
        <w:t>0,00 eura</w:t>
      </w:r>
      <w:r w:rsidRPr="00B95DCC">
        <w:rPr>
          <w:sz w:val="22"/>
          <w:szCs w:val="22"/>
          <w:lang w:val="hr-HR"/>
        </w:rPr>
        <w:t xml:space="preserve"> odnose se na jamstva za uredno ispunjenje ugovornih obveza.</w:t>
      </w:r>
    </w:p>
    <w:p w14:paraId="7A8BCDF4" w14:textId="77777777" w:rsidR="00B607E0" w:rsidRPr="00B95DCC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br w:type="page"/>
      </w:r>
    </w:p>
    <w:p w14:paraId="60690F03" w14:textId="77777777" w:rsidR="00B607E0" w:rsidRPr="00B95DCC" w:rsidRDefault="00B607E0" w:rsidP="00B607E0">
      <w:pPr>
        <w:spacing w:after="0"/>
        <w:ind w:left="0" w:firstLine="0"/>
        <w:jc w:val="center"/>
        <w:rPr>
          <w:b/>
          <w:bCs/>
          <w:lang w:val="hr-HR"/>
        </w:rPr>
      </w:pPr>
      <w:r w:rsidRPr="00B95DCC">
        <w:rPr>
          <w:b/>
          <w:bCs/>
          <w:lang w:val="hr-HR"/>
        </w:rPr>
        <w:lastRenderedPageBreak/>
        <w:t>PRIMLJENI INSTRUMENTI OSIGURANJA</w:t>
      </w:r>
    </w:p>
    <w:p w14:paraId="3971CC38" w14:textId="77777777" w:rsidR="00B607E0" w:rsidRPr="00B95DCC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</w:p>
    <w:p w14:paraId="5DB449EC" w14:textId="77777777" w:rsidR="00B607E0" w:rsidRPr="00B95DCC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</w:p>
    <w:tbl>
      <w:tblPr>
        <w:tblW w:w="923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43"/>
        <w:gridCol w:w="1220"/>
        <w:gridCol w:w="1248"/>
        <w:gridCol w:w="2217"/>
        <w:gridCol w:w="1290"/>
        <w:gridCol w:w="1343"/>
        <w:gridCol w:w="1176"/>
      </w:tblGrid>
      <w:tr w:rsidR="00136E12" w:rsidRPr="00B95DCC" w14:paraId="6D2759DA" w14:textId="77777777" w:rsidTr="00136E12">
        <w:trPr>
          <w:trHeight w:val="6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ACF" w14:textId="77777777" w:rsidR="005D3050" w:rsidRPr="00B95DCC" w:rsidRDefault="005D3050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Redni broj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C81" w14:textId="77777777" w:rsidR="005D3050" w:rsidRPr="00B95DCC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V</w:t>
            </w:r>
            <w:r w:rsidR="00426BAF" w:rsidRPr="00B95DCC">
              <w:rPr>
                <w:b/>
                <w:lang w:val="hr-HR"/>
              </w:rPr>
              <w:t>rsta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A84" w14:textId="77777777" w:rsidR="005D3050" w:rsidRPr="00B95DCC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I</w:t>
            </w:r>
            <w:r w:rsidR="00426BAF" w:rsidRPr="00B95DCC">
              <w:rPr>
                <w:b/>
                <w:lang w:val="hr-HR"/>
              </w:rPr>
              <w:t>znos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8FF" w14:textId="77777777" w:rsidR="005D3050" w:rsidRPr="00B95DCC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P</w:t>
            </w:r>
            <w:r w:rsidR="00426BAF" w:rsidRPr="00B95DCC">
              <w:rPr>
                <w:b/>
                <w:lang w:val="hr-HR"/>
              </w:rPr>
              <w:t>ravna</w:t>
            </w:r>
            <w:r w:rsidRPr="00B95DCC">
              <w:rPr>
                <w:b/>
                <w:lang w:val="hr-HR"/>
              </w:rPr>
              <w:t xml:space="preserve"> </w:t>
            </w:r>
            <w:r w:rsidR="00426BAF" w:rsidRPr="00B95DCC">
              <w:rPr>
                <w:b/>
                <w:lang w:val="hr-HR"/>
              </w:rPr>
              <w:t>osoba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FD1" w14:textId="77777777" w:rsidR="005D3050" w:rsidRPr="00B95DCC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  <w:r w:rsidR="00426BAF" w:rsidRPr="00B95DCC">
              <w:rPr>
                <w:b/>
                <w:lang w:val="hr-HR"/>
              </w:rPr>
              <w:t>Broj dokumenta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551" w14:textId="77777777" w:rsidR="005D3050" w:rsidRPr="00B95DCC" w:rsidRDefault="00426BAF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Datum izdavanja jamstva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FF3" w14:textId="77777777" w:rsidR="005D3050" w:rsidRPr="00B95DCC" w:rsidRDefault="00426BAF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Datum isteka jamstva</w:t>
            </w:r>
          </w:p>
        </w:tc>
      </w:tr>
      <w:tr w:rsidR="00136E12" w:rsidRPr="00B95DCC" w14:paraId="711BCC3A" w14:textId="77777777" w:rsidTr="00136E12">
        <w:trPr>
          <w:trHeight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277" w14:textId="77777777" w:rsidR="00C373C3" w:rsidRPr="00B95DCC" w:rsidRDefault="003A295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  <w:r w:rsidR="00426BAF" w:rsidRPr="00B95DCC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2DB" w14:textId="77777777" w:rsidR="005D3050" w:rsidRPr="00B95DCC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B2A" w14:textId="77777777" w:rsidR="005D3050" w:rsidRPr="00B95DCC" w:rsidRDefault="008252A1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 xml:space="preserve">   663,61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1C5" w14:textId="77777777" w:rsidR="005D3050" w:rsidRPr="00B95DCC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Luping d.o.o.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18B" w14:textId="77777777" w:rsidR="005D3050" w:rsidRPr="00B95DCC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OV-20971/</w:t>
            </w:r>
            <w:r w:rsidR="00EA1868" w:rsidRPr="00B95DCC">
              <w:rPr>
                <w:lang w:val="hr-HR"/>
              </w:rPr>
              <w:t>20</w:t>
            </w:r>
            <w:r w:rsidRPr="00B95DCC">
              <w:rPr>
                <w:lang w:val="hr-HR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635" w14:textId="77777777" w:rsidR="005D3050" w:rsidRPr="00B95DCC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09.12.2016.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863" w14:textId="77777777" w:rsidR="005D3050" w:rsidRPr="00B95DCC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09.12.2026.</w:t>
            </w:r>
          </w:p>
        </w:tc>
      </w:tr>
      <w:tr w:rsidR="00136E12" w:rsidRPr="00B95DCC" w14:paraId="156A87B1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CB19" w14:textId="77777777" w:rsidR="005C145F" w:rsidRPr="00B95DCC" w:rsidRDefault="00F14DB6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</w:t>
            </w:r>
            <w:r w:rsidR="00426BAF" w:rsidRPr="00B95DCC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6C01" w14:textId="77777777" w:rsidR="005C145F" w:rsidRPr="00B95DCC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27BF" w14:textId="77777777" w:rsidR="005C145F" w:rsidRPr="00B95DCC" w:rsidRDefault="00F92A9C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 xml:space="preserve"> </w:t>
            </w:r>
            <w:r w:rsidR="007128F6" w:rsidRPr="00B95DCC">
              <w:rPr>
                <w:lang w:val="hr-HR"/>
              </w:rPr>
              <w:t xml:space="preserve"> </w:t>
            </w:r>
            <w:r w:rsidR="008252A1" w:rsidRPr="00B95DCC">
              <w:rPr>
                <w:lang w:val="hr-HR"/>
              </w:rPr>
              <w:t>663,61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BDF" w14:textId="77777777" w:rsidR="005C145F" w:rsidRPr="00B95DCC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B95DCC">
              <w:rPr>
                <w:lang w:val="hr-HR"/>
              </w:rPr>
              <w:t>Izo</w:t>
            </w:r>
            <w:proofErr w:type="spellEnd"/>
            <w:r w:rsidRPr="00B95DCC">
              <w:rPr>
                <w:lang w:val="hr-HR"/>
              </w:rPr>
              <w:t>-pokrov d.o.o., Solin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498D" w14:textId="77777777" w:rsidR="005C145F" w:rsidRPr="00B95DCC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OV-3088/2019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143" w14:textId="77777777" w:rsidR="005C145F" w:rsidRPr="00B95DCC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08.11.2019.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56A" w14:textId="77777777" w:rsidR="005C145F" w:rsidRPr="00B95DCC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23.</w:t>
            </w:r>
            <w:r w:rsidR="00D069F0" w:rsidRPr="00B95DCC">
              <w:rPr>
                <w:lang w:val="hr-HR"/>
              </w:rPr>
              <w:t>0</w:t>
            </w:r>
            <w:r w:rsidRPr="00B95DCC">
              <w:rPr>
                <w:lang w:val="hr-HR"/>
              </w:rPr>
              <w:t>7.2029</w:t>
            </w:r>
            <w:r w:rsidR="00D069F0" w:rsidRPr="00B95DCC">
              <w:rPr>
                <w:lang w:val="hr-HR"/>
              </w:rPr>
              <w:t>.</w:t>
            </w:r>
          </w:p>
        </w:tc>
      </w:tr>
      <w:tr w:rsidR="00136E12" w:rsidRPr="00B95DCC" w14:paraId="4A0D403C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3F28" w14:textId="77777777" w:rsidR="008252A1" w:rsidRPr="00B95DCC" w:rsidRDefault="00F14DB6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3</w:t>
            </w:r>
            <w:r w:rsidR="008252A1" w:rsidRPr="00B95DCC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C1A9" w14:textId="77777777" w:rsidR="008252A1" w:rsidRPr="00B95DCC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7252" w14:textId="77777777" w:rsidR="008252A1" w:rsidRPr="00B95DCC" w:rsidRDefault="00F14DB6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5.855,47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8C6E" w14:textId="77777777" w:rsidR="008252A1" w:rsidRPr="00B95DCC" w:rsidRDefault="001825BA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B95DCC">
              <w:rPr>
                <w:lang w:val="hr-HR"/>
              </w:rPr>
              <w:t>Metus</w:t>
            </w:r>
            <w:proofErr w:type="spellEnd"/>
            <w:r w:rsidRPr="00B95DCC">
              <w:rPr>
                <w:lang w:val="hr-HR"/>
              </w:rPr>
              <w:t xml:space="preserve"> d.o.o., Sveta Nedjelja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2D3B" w14:textId="77777777" w:rsidR="008252A1" w:rsidRPr="00B95DCC" w:rsidRDefault="001825BA" w:rsidP="00FB3B6A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OV-1147/2022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FF09" w14:textId="77777777" w:rsidR="008252A1" w:rsidRPr="00B95DCC" w:rsidRDefault="001825BA" w:rsidP="00FB3B6A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13.06.2022.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480" w14:textId="77777777" w:rsidR="008252A1" w:rsidRPr="00B95DCC" w:rsidRDefault="001825BA" w:rsidP="00FB3B6A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02.02.2028.</w:t>
            </w:r>
          </w:p>
        </w:tc>
      </w:tr>
      <w:tr w:rsidR="00136E12" w:rsidRPr="00B95DCC" w14:paraId="69CB0F88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208D" w14:textId="77777777" w:rsidR="008252A1" w:rsidRPr="00B95DCC" w:rsidRDefault="00F14DB6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4</w:t>
            </w:r>
            <w:r w:rsidR="008252A1" w:rsidRPr="00B95DCC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AA7F" w14:textId="77777777" w:rsidR="008252A1" w:rsidRPr="00B95DCC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ABEC" w14:textId="77777777" w:rsidR="008252A1" w:rsidRPr="00B95DCC" w:rsidRDefault="00F14DB6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5.855,47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1C9" w14:textId="77777777" w:rsidR="008252A1" w:rsidRPr="00B95DCC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B95DCC">
              <w:rPr>
                <w:lang w:val="hr-HR"/>
              </w:rPr>
              <w:t>Metus</w:t>
            </w:r>
            <w:proofErr w:type="spellEnd"/>
            <w:r w:rsidRPr="00B95DCC">
              <w:rPr>
                <w:lang w:val="hr-HR"/>
              </w:rPr>
              <w:t xml:space="preserve"> d.o.o., Sveta Nedjelja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B692" w14:textId="77777777" w:rsidR="008252A1" w:rsidRPr="00B95DCC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OV-3806/2023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F4FA" w14:textId="77777777" w:rsidR="008252A1" w:rsidRPr="00B95DCC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13.02.2023.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F0E9" w14:textId="77777777" w:rsidR="008252A1" w:rsidRPr="00B95DCC" w:rsidRDefault="001825BA" w:rsidP="008B6B4D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02.02.2028.</w:t>
            </w:r>
          </w:p>
        </w:tc>
      </w:tr>
      <w:tr w:rsidR="00136E12" w:rsidRPr="00B95DCC" w14:paraId="01599D52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BC09" w14:textId="77777777" w:rsidR="008252A1" w:rsidRPr="00B95DCC" w:rsidRDefault="00F14DB6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5</w:t>
            </w:r>
            <w:r w:rsidR="008252A1" w:rsidRPr="00B95DCC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60C4" w14:textId="77777777" w:rsidR="008252A1" w:rsidRPr="00B95DCC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garancija banke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FB38" w14:textId="77777777" w:rsidR="008252A1" w:rsidRPr="00B95DCC" w:rsidRDefault="001825BA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16.746,57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8023" w14:textId="77777777" w:rsidR="008252A1" w:rsidRPr="00B95DCC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LB-</w:t>
            </w:r>
            <w:proofErr w:type="spellStart"/>
            <w:r w:rsidRPr="00B95DCC">
              <w:rPr>
                <w:lang w:val="hr-HR"/>
              </w:rPr>
              <w:t>acou</w:t>
            </w:r>
            <w:r w:rsidR="00ED40B0" w:rsidRPr="00B95DCC">
              <w:rPr>
                <w:lang w:val="hr-HR"/>
              </w:rPr>
              <w:t>stics</w:t>
            </w:r>
            <w:proofErr w:type="spellEnd"/>
            <w:r w:rsidR="00ED40B0" w:rsidRPr="00B95DCC">
              <w:rPr>
                <w:lang w:val="hr-HR"/>
              </w:rPr>
              <w:t xml:space="preserve"> </w:t>
            </w:r>
            <w:proofErr w:type="spellStart"/>
            <w:r w:rsidR="00ED40B0" w:rsidRPr="00B95DCC">
              <w:rPr>
                <w:lang w:val="hr-HR"/>
              </w:rPr>
              <w:t>Messgerate</w:t>
            </w:r>
            <w:proofErr w:type="spellEnd"/>
            <w:r w:rsidR="00ED40B0" w:rsidRPr="00B95DCC">
              <w:rPr>
                <w:lang w:val="hr-HR"/>
              </w:rPr>
              <w:t xml:space="preserve"> GMBH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B507" w14:textId="77777777" w:rsidR="008252A1" w:rsidRPr="00B95DCC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DOKWI/406.056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A030" w14:textId="77777777" w:rsidR="008252A1" w:rsidRPr="00B95DCC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07.01.2022.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38B1" w14:textId="77777777" w:rsidR="008252A1" w:rsidRPr="00B95DCC" w:rsidRDefault="00ED40B0" w:rsidP="008B6B4D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18.06.2026.</w:t>
            </w:r>
          </w:p>
        </w:tc>
      </w:tr>
      <w:tr w:rsidR="00136E12" w:rsidRPr="00B95DCC" w14:paraId="0315A254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FD0C" w14:textId="77777777" w:rsidR="008252A1" w:rsidRPr="00B95DCC" w:rsidRDefault="00F14DB6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6</w:t>
            </w:r>
            <w:r w:rsidR="008252A1" w:rsidRPr="00B95DCC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A04A" w14:textId="77777777" w:rsidR="008252A1" w:rsidRPr="00B95DCC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D72D" w14:textId="77777777" w:rsidR="008252A1" w:rsidRPr="00B95DCC" w:rsidRDefault="00F14DB6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6.777,75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BE35" w14:textId="77777777" w:rsidR="008252A1" w:rsidRPr="00B95DCC" w:rsidRDefault="00E71E61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TEXIMIP</w:t>
            </w:r>
            <w:r w:rsidR="00ED40B0" w:rsidRPr="00B95DCC">
              <w:rPr>
                <w:lang w:val="hr-HR"/>
              </w:rPr>
              <w:t xml:space="preserve"> d.o.o.</w:t>
            </w:r>
            <w:r w:rsidRPr="00B95DCC">
              <w:rPr>
                <w:lang w:val="hr-HR"/>
              </w:rPr>
              <w:t>, Ivanja Reka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E19" w14:textId="77777777" w:rsidR="008252A1" w:rsidRPr="00B95DCC" w:rsidRDefault="00ED40B0" w:rsidP="00E71E6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</w:t>
            </w:r>
            <w:r w:rsidR="00E71E61" w:rsidRPr="00B95DCC">
              <w:rPr>
                <w:lang w:val="hr-HR"/>
              </w:rPr>
              <w:t>7056</w:t>
            </w:r>
            <w:r w:rsidRPr="00B95DCC">
              <w:rPr>
                <w:lang w:val="hr-HR"/>
              </w:rPr>
              <w:t>/202</w:t>
            </w:r>
            <w:r w:rsidR="00E71E61" w:rsidRPr="00B95DCC">
              <w:rPr>
                <w:lang w:val="hr-H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F3C9" w14:textId="77777777" w:rsidR="008252A1" w:rsidRPr="00B95DCC" w:rsidRDefault="00ED40B0" w:rsidP="00E71E6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</w:t>
            </w:r>
            <w:r w:rsidR="00E71E61" w:rsidRPr="00B95DCC">
              <w:rPr>
                <w:lang w:val="hr-HR"/>
              </w:rPr>
              <w:t>0</w:t>
            </w:r>
            <w:r w:rsidRPr="00B95DCC">
              <w:rPr>
                <w:lang w:val="hr-HR"/>
              </w:rPr>
              <w:t>.</w:t>
            </w:r>
            <w:r w:rsidR="00E71E61" w:rsidRPr="00B95DCC">
              <w:rPr>
                <w:lang w:val="hr-HR"/>
              </w:rPr>
              <w:t>12</w:t>
            </w:r>
            <w:r w:rsidRPr="00B95DCC">
              <w:rPr>
                <w:lang w:val="hr-HR"/>
              </w:rPr>
              <w:t>.202</w:t>
            </w:r>
            <w:r w:rsidR="00E71E61" w:rsidRPr="00B95DCC">
              <w:rPr>
                <w:lang w:val="hr-HR"/>
              </w:rPr>
              <w:t>4</w:t>
            </w:r>
            <w:r w:rsidRPr="00B95DCC">
              <w:rPr>
                <w:lang w:val="hr-H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45DB" w14:textId="77777777" w:rsidR="008252A1" w:rsidRPr="00B95DCC" w:rsidRDefault="00E71E61" w:rsidP="00E71E6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19</w:t>
            </w:r>
            <w:r w:rsidR="00ED40B0" w:rsidRPr="00B95DCC">
              <w:rPr>
                <w:lang w:val="hr-HR"/>
              </w:rPr>
              <w:t>.0</w:t>
            </w:r>
            <w:r w:rsidRPr="00B95DCC">
              <w:rPr>
                <w:lang w:val="hr-HR"/>
              </w:rPr>
              <w:t>4</w:t>
            </w:r>
            <w:r w:rsidR="00ED40B0" w:rsidRPr="00B95DCC">
              <w:rPr>
                <w:lang w:val="hr-HR"/>
              </w:rPr>
              <w:t>.202</w:t>
            </w:r>
            <w:r w:rsidRPr="00B95DCC">
              <w:rPr>
                <w:lang w:val="hr-HR"/>
              </w:rPr>
              <w:t>5</w:t>
            </w:r>
            <w:r w:rsidR="00ED40B0" w:rsidRPr="00B95DCC">
              <w:rPr>
                <w:lang w:val="hr-HR"/>
              </w:rPr>
              <w:t>.</w:t>
            </w:r>
          </w:p>
        </w:tc>
      </w:tr>
      <w:tr w:rsidR="00C4435B" w:rsidRPr="00B95DCC" w14:paraId="4D6F1285" w14:textId="77777777" w:rsidTr="00136E12">
        <w:trPr>
          <w:trHeight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00113BB" w14:textId="77777777" w:rsidR="008252A1" w:rsidRPr="00B95DCC" w:rsidRDefault="008252A1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5ED502" w14:textId="77777777" w:rsidR="008252A1" w:rsidRPr="00B95DCC" w:rsidRDefault="008252A1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Ukupno: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751EAA08" w14:textId="77777777" w:rsidR="008252A1" w:rsidRPr="00B95DCC" w:rsidRDefault="00C4435B" w:rsidP="00D060C3">
            <w:pPr>
              <w:spacing w:after="0"/>
              <w:ind w:left="0" w:firstLine="0"/>
              <w:jc w:val="right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fldChar w:fldCharType="begin"/>
            </w:r>
            <w:r w:rsidRPr="00B95DCC">
              <w:rPr>
                <w:b/>
                <w:bCs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lang w:val="hr-HR"/>
              </w:rPr>
              <w:fldChar w:fldCharType="separate"/>
            </w:r>
            <w:r w:rsidR="00D060C3" w:rsidRPr="00B95DCC">
              <w:rPr>
                <w:b/>
                <w:bCs/>
                <w:noProof/>
                <w:lang w:val="hr-HR"/>
              </w:rPr>
              <w:t>36</w:t>
            </w:r>
            <w:r w:rsidRPr="00B95DCC">
              <w:rPr>
                <w:b/>
                <w:bCs/>
                <w:noProof/>
                <w:lang w:val="hr-HR"/>
              </w:rPr>
              <w:t>.</w:t>
            </w:r>
            <w:r w:rsidR="00D060C3" w:rsidRPr="00B95DCC">
              <w:rPr>
                <w:b/>
                <w:bCs/>
                <w:noProof/>
                <w:lang w:val="hr-HR"/>
              </w:rPr>
              <w:t>562</w:t>
            </w:r>
            <w:r w:rsidRPr="00B95DCC">
              <w:rPr>
                <w:b/>
                <w:bCs/>
                <w:noProof/>
                <w:lang w:val="hr-HR"/>
              </w:rPr>
              <w:t>,</w:t>
            </w:r>
            <w:r w:rsidR="00D060C3" w:rsidRPr="00B95DCC">
              <w:rPr>
                <w:b/>
                <w:bCs/>
                <w:noProof/>
                <w:lang w:val="hr-HR"/>
              </w:rPr>
              <w:t>48</w:t>
            </w:r>
            <w:r w:rsidRPr="00B95DCC">
              <w:rPr>
                <w:b/>
                <w:bCs/>
                <w:lang w:val="hr-HR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46DDBEF" w14:textId="77777777" w:rsidR="008252A1" w:rsidRPr="00B95DCC" w:rsidRDefault="008252A1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59B305F" w14:textId="77777777" w:rsidR="008252A1" w:rsidRPr="00B95DCC" w:rsidRDefault="008252A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D9B9077" w14:textId="77777777" w:rsidR="008252A1" w:rsidRPr="00B95DCC" w:rsidRDefault="008252A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20B0F" w14:textId="77777777" w:rsidR="008252A1" w:rsidRPr="00B95DCC" w:rsidRDefault="008252A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 </w:t>
            </w:r>
          </w:p>
        </w:tc>
      </w:tr>
    </w:tbl>
    <w:p w14:paraId="39264A83" w14:textId="77777777" w:rsidR="005D3050" w:rsidRPr="00B95DCC" w:rsidRDefault="005D305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0D056766" w14:textId="77777777" w:rsidR="00B607E0" w:rsidRPr="00B95DCC" w:rsidRDefault="00B607E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235C656F" w14:textId="77777777" w:rsidR="00B607E0" w:rsidRPr="00B95DCC" w:rsidRDefault="00B607E0" w:rsidP="00A101AB">
      <w:pPr>
        <w:tabs>
          <w:tab w:val="left" w:pos="709"/>
          <w:tab w:val="left" w:pos="1843"/>
        </w:tabs>
        <w:spacing w:after="0" w:line="276" w:lineRule="auto"/>
        <w:ind w:left="0" w:firstLine="0"/>
        <w:jc w:val="center"/>
        <w:rPr>
          <w:b/>
          <w:bCs/>
          <w:lang w:val="hr-HR"/>
        </w:rPr>
      </w:pPr>
    </w:p>
    <w:p w14:paraId="2AAC21B3" w14:textId="77777777" w:rsidR="00B607E0" w:rsidRPr="00B95DCC" w:rsidRDefault="00B607E0" w:rsidP="00B607E0">
      <w:pPr>
        <w:spacing w:after="0" w:line="276" w:lineRule="auto"/>
        <w:ind w:left="0" w:firstLine="0"/>
        <w:jc w:val="center"/>
        <w:rPr>
          <w:sz w:val="22"/>
          <w:szCs w:val="22"/>
          <w:lang w:val="hr-HR"/>
        </w:rPr>
      </w:pPr>
      <w:r w:rsidRPr="00B95DCC">
        <w:rPr>
          <w:b/>
          <w:bCs/>
          <w:lang w:val="hr-HR"/>
        </w:rPr>
        <w:t>DANI INSTRUMENTI OSIGURANJA</w:t>
      </w:r>
    </w:p>
    <w:p w14:paraId="2895A9B8" w14:textId="77777777" w:rsidR="00B607E0" w:rsidRPr="00B95DCC" w:rsidRDefault="00B607E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109CBB95" w14:textId="77777777" w:rsidR="00B607E0" w:rsidRPr="00B95DCC" w:rsidRDefault="00B607E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tbl>
      <w:tblPr>
        <w:tblW w:w="925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60"/>
        <w:gridCol w:w="1106"/>
        <w:gridCol w:w="1240"/>
        <w:gridCol w:w="1737"/>
        <w:gridCol w:w="1627"/>
        <w:gridCol w:w="1364"/>
        <w:gridCol w:w="1417"/>
      </w:tblGrid>
      <w:tr w:rsidR="00D060C3" w:rsidRPr="00B95DCC" w14:paraId="3C04345D" w14:textId="77777777" w:rsidTr="00DB164C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E65" w14:textId="77777777" w:rsidR="003D0BA7" w:rsidRPr="00B95DCC" w:rsidRDefault="003D0BA7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Redni broj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C87" w14:textId="77777777" w:rsidR="003D0BA7" w:rsidRPr="00B95DCC" w:rsidRDefault="003D0BA7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V</w:t>
            </w:r>
            <w:r w:rsidR="00426BAF" w:rsidRPr="00B95DCC">
              <w:rPr>
                <w:b/>
                <w:lang w:val="hr-HR"/>
              </w:rPr>
              <w:t>rsta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033" w14:textId="77777777" w:rsidR="003D0BA7" w:rsidRPr="00B95DCC" w:rsidRDefault="003D0BA7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I</w:t>
            </w:r>
            <w:r w:rsidR="00426BAF" w:rsidRPr="00B95DCC">
              <w:rPr>
                <w:b/>
                <w:lang w:val="hr-HR"/>
              </w:rPr>
              <w:t>znos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9CB" w14:textId="77777777" w:rsidR="003D0BA7" w:rsidRPr="00B95DCC" w:rsidRDefault="003D0BA7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P</w:t>
            </w:r>
            <w:r w:rsidR="00426BAF" w:rsidRPr="00B95DCC">
              <w:rPr>
                <w:b/>
                <w:lang w:val="hr-HR"/>
              </w:rPr>
              <w:t>ravna osoba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E7C" w14:textId="77777777" w:rsidR="003D0BA7" w:rsidRPr="00B95DCC" w:rsidRDefault="00426BAF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B</w:t>
            </w:r>
            <w:r w:rsidR="003D0BA7" w:rsidRPr="00B95DCC">
              <w:rPr>
                <w:b/>
                <w:lang w:val="hr-HR"/>
              </w:rPr>
              <w:t>roj dokumenta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AEAA" w14:textId="77777777" w:rsidR="003D0BA7" w:rsidRPr="00B95DCC" w:rsidRDefault="00426BAF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Datum izdavanja jamstva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DB8" w14:textId="77777777" w:rsidR="003D0BA7" w:rsidRPr="00B95DCC" w:rsidRDefault="00426BAF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Datum isteka jamstva</w:t>
            </w:r>
          </w:p>
        </w:tc>
      </w:tr>
      <w:tr w:rsidR="00D060C3" w:rsidRPr="00B95DCC" w14:paraId="2654BCF3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ABD4" w14:textId="77777777" w:rsidR="0077208A" w:rsidRPr="00B95DCC" w:rsidRDefault="00D060C3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  <w:r w:rsidR="0077208A" w:rsidRPr="00B95DCC">
              <w:rPr>
                <w:lang w:val="hr-HR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A7E6" w14:textId="77777777" w:rsidR="0077208A" w:rsidRPr="00B95DCC" w:rsidRDefault="0077208A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121F" w14:textId="77777777" w:rsidR="0077208A" w:rsidRPr="00B95DCC" w:rsidRDefault="009F6D45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20.000,00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AEF" w14:textId="77777777" w:rsidR="0077208A" w:rsidRPr="00B95DCC" w:rsidRDefault="009F6D45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Agencija za elektroničke medije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1D69" w14:textId="77777777" w:rsidR="0077208A" w:rsidRPr="00B95DCC" w:rsidRDefault="0074722E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OV-8202/2023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3623" w14:textId="77777777" w:rsidR="0077208A" w:rsidRPr="00B95DCC" w:rsidRDefault="0074722E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20.07.2023.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B341" w14:textId="77777777" w:rsidR="0077208A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kolovoz 2025.</w:t>
            </w:r>
          </w:p>
        </w:tc>
      </w:tr>
      <w:tr w:rsidR="00D060C3" w:rsidRPr="00B95DCC" w14:paraId="515F66D4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8554" w14:textId="77777777" w:rsidR="00AA5081" w:rsidRPr="00B95DCC" w:rsidRDefault="00D060C3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</w:t>
            </w:r>
            <w:r w:rsidR="00AA5081" w:rsidRPr="00B95DCC">
              <w:rPr>
                <w:lang w:val="hr-HR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B332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4A2C" w14:textId="77777777" w:rsidR="00AA5081" w:rsidRPr="00B95DCC" w:rsidRDefault="00AA5081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20.000,00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5EFC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Agencija za elektroničke medije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E40E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OV-8203/2023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C654" w14:textId="77777777" w:rsidR="00AA5081" w:rsidRPr="00B95DCC" w:rsidRDefault="00AA5081" w:rsidP="0079351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20.07.2023.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44CE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kolovoz 2025.</w:t>
            </w:r>
          </w:p>
        </w:tc>
      </w:tr>
      <w:tr w:rsidR="00D060C3" w:rsidRPr="00B95DCC" w14:paraId="6D972812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C49B" w14:textId="77777777" w:rsidR="00AA5081" w:rsidRPr="00B95DCC" w:rsidRDefault="00D060C3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3</w:t>
            </w:r>
            <w:r w:rsidR="00AA5081" w:rsidRPr="00B95DCC">
              <w:rPr>
                <w:lang w:val="hr-HR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563D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132A" w14:textId="77777777" w:rsidR="00AA5081" w:rsidRPr="00B95DCC" w:rsidRDefault="00AA5081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150.000,00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0428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Agencija za elektroničke medije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3A77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OV-8204/2023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A917" w14:textId="77777777" w:rsidR="00AA5081" w:rsidRPr="00B95DCC" w:rsidRDefault="00AA5081" w:rsidP="0079351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20.07.2023.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CA99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kolovoz 2025.</w:t>
            </w:r>
          </w:p>
        </w:tc>
      </w:tr>
      <w:tr w:rsidR="00D060C3" w:rsidRPr="00B95DCC" w14:paraId="2912C8FD" w14:textId="77777777" w:rsidTr="00182EC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E9283C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95CA4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Ukupno: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23C710" w14:textId="77777777" w:rsidR="00AA5081" w:rsidRPr="00B95DCC" w:rsidRDefault="00C4435B" w:rsidP="00D060C3">
            <w:pPr>
              <w:spacing w:after="0"/>
              <w:ind w:left="0" w:firstLine="0"/>
              <w:jc w:val="right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fldChar w:fldCharType="begin"/>
            </w:r>
            <w:r w:rsidRPr="00B95DCC">
              <w:rPr>
                <w:b/>
                <w:bCs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lang w:val="hr-HR"/>
              </w:rPr>
              <w:fldChar w:fldCharType="separate"/>
            </w:r>
            <w:r w:rsidR="00D060C3" w:rsidRPr="00B95DCC">
              <w:rPr>
                <w:b/>
                <w:bCs/>
                <w:noProof/>
                <w:lang w:val="hr-HR"/>
              </w:rPr>
              <w:t>190</w:t>
            </w:r>
            <w:r w:rsidRPr="00B95DCC">
              <w:rPr>
                <w:b/>
                <w:bCs/>
                <w:noProof/>
                <w:lang w:val="hr-HR"/>
              </w:rPr>
              <w:t>.</w:t>
            </w:r>
            <w:r w:rsidR="00D060C3" w:rsidRPr="00B95DCC">
              <w:rPr>
                <w:b/>
                <w:bCs/>
                <w:noProof/>
                <w:lang w:val="hr-HR"/>
              </w:rPr>
              <w:t>00</w:t>
            </w:r>
            <w:r w:rsidRPr="00B95DCC">
              <w:rPr>
                <w:b/>
                <w:bCs/>
                <w:noProof/>
                <w:lang w:val="hr-HR"/>
              </w:rPr>
              <w:t>0</w:t>
            </w:r>
            <w:r w:rsidRPr="00B95DCC">
              <w:rPr>
                <w:b/>
                <w:bCs/>
                <w:lang w:val="hr-HR"/>
              </w:rPr>
              <w:fldChar w:fldCharType="end"/>
            </w:r>
            <w:r w:rsidRPr="00B95DCC">
              <w:rPr>
                <w:b/>
                <w:bCs/>
                <w:lang w:val="hr-HR"/>
              </w:rPr>
              <w:t>,00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986F3A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0EFE9AC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E45104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04BEA6" w14:textId="77777777" w:rsidR="00AA5081" w:rsidRPr="00B95DCC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</w:tr>
    </w:tbl>
    <w:p w14:paraId="50B54DDA" w14:textId="77777777" w:rsidR="003D0BA7" w:rsidRPr="00B95DCC" w:rsidRDefault="003D0BA7" w:rsidP="00F57DEE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56788A06" w14:textId="77777777" w:rsidR="00B607E0" w:rsidRPr="00B95DCC" w:rsidRDefault="00AD619F" w:rsidP="00461DDB">
      <w:pPr>
        <w:pStyle w:val="ListParagraph"/>
        <w:spacing w:after="0" w:line="276" w:lineRule="auto"/>
        <w:ind w:left="426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ab/>
      </w:r>
      <w:r w:rsidRPr="00B95DCC">
        <w:rPr>
          <w:sz w:val="22"/>
          <w:szCs w:val="22"/>
          <w:lang w:val="hr-HR"/>
        </w:rPr>
        <w:tab/>
      </w:r>
      <w:r w:rsidRPr="00B95DCC">
        <w:rPr>
          <w:sz w:val="22"/>
          <w:szCs w:val="22"/>
          <w:lang w:val="hr-HR"/>
        </w:rPr>
        <w:tab/>
      </w:r>
    </w:p>
    <w:p w14:paraId="6953DC3F" w14:textId="77777777" w:rsidR="00B607E0" w:rsidRPr="00B95DCC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br w:type="page"/>
      </w:r>
    </w:p>
    <w:p w14:paraId="51355572" w14:textId="77777777" w:rsidR="003D1686" w:rsidRPr="00B95DCC" w:rsidRDefault="003D1686" w:rsidP="00944478">
      <w:pPr>
        <w:pStyle w:val="ListParagraph"/>
        <w:tabs>
          <w:tab w:val="left" w:pos="851"/>
        </w:tabs>
        <w:spacing w:after="0" w:line="276" w:lineRule="auto"/>
        <w:ind w:left="1844" w:firstLine="283"/>
        <w:rPr>
          <w:b/>
          <w:sz w:val="24"/>
          <w:szCs w:val="24"/>
          <w:lang w:val="hr-HR"/>
        </w:rPr>
      </w:pPr>
      <w:r w:rsidRPr="00B95DCC">
        <w:rPr>
          <w:b/>
          <w:sz w:val="24"/>
          <w:szCs w:val="24"/>
          <w:lang w:val="hr-HR"/>
        </w:rPr>
        <w:lastRenderedPageBreak/>
        <w:t>Sudski sporovi u tijeku na dan 31.12.202</w:t>
      </w:r>
      <w:r w:rsidR="00944478" w:rsidRPr="00B95DCC">
        <w:rPr>
          <w:b/>
          <w:sz w:val="24"/>
          <w:szCs w:val="24"/>
          <w:lang w:val="hr-HR"/>
        </w:rPr>
        <w:t>4</w:t>
      </w:r>
      <w:r w:rsidRPr="00B95DCC">
        <w:rPr>
          <w:b/>
          <w:sz w:val="24"/>
          <w:szCs w:val="24"/>
          <w:lang w:val="hr-HR"/>
        </w:rPr>
        <w:t>.</w:t>
      </w:r>
    </w:p>
    <w:p w14:paraId="061BDA39" w14:textId="77777777" w:rsidR="00B607E0" w:rsidRPr="00B95DCC" w:rsidRDefault="00B607E0" w:rsidP="00B607E0">
      <w:pPr>
        <w:spacing w:before="240" w:line="276" w:lineRule="auto"/>
        <w:ind w:left="49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Potencijalne obveze po osnovi sudskih sporova u tijeku  uvećane za sudske troškove i pripadajuće zakonske kamate u iznosu od </w:t>
      </w:r>
      <w:r w:rsidR="00944478" w:rsidRPr="00B95DCC">
        <w:rPr>
          <w:sz w:val="22"/>
          <w:szCs w:val="22"/>
          <w:lang w:val="hr-HR"/>
        </w:rPr>
        <w:t>16.740,12</w:t>
      </w:r>
      <w:r w:rsidR="002177EB" w:rsidRPr="00B95DCC">
        <w:rPr>
          <w:sz w:val="22"/>
          <w:szCs w:val="22"/>
          <w:lang w:val="hr-HR"/>
        </w:rPr>
        <w:t xml:space="preserve"> eura</w:t>
      </w:r>
      <w:r w:rsidRPr="00B95DCC">
        <w:rPr>
          <w:sz w:val="22"/>
          <w:szCs w:val="22"/>
          <w:lang w:val="hr-HR"/>
        </w:rPr>
        <w:t xml:space="preserve"> obračunate su za sljedeće sudske sporove:</w:t>
      </w:r>
    </w:p>
    <w:p w14:paraId="758F6E15" w14:textId="77777777" w:rsidR="003D1686" w:rsidRPr="00B95DCC" w:rsidRDefault="003D1686" w:rsidP="00B607E0">
      <w:pPr>
        <w:spacing w:before="240" w:line="276" w:lineRule="auto"/>
        <w:ind w:left="49" w:firstLine="0"/>
        <w:rPr>
          <w:sz w:val="22"/>
          <w:szCs w:val="22"/>
          <w:lang w:val="hr-HR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65"/>
        <w:gridCol w:w="1045"/>
        <w:gridCol w:w="1276"/>
        <w:gridCol w:w="1134"/>
        <w:gridCol w:w="1134"/>
        <w:gridCol w:w="1134"/>
        <w:gridCol w:w="1275"/>
      </w:tblGrid>
      <w:tr w:rsidR="001C74F6" w:rsidRPr="00B95DCC" w14:paraId="34F7A578" w14:textId="77777777" w:rsidTr="00944478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F105F" w14:textId="77777777" w:rsidR="003D1686" w:rsidRPr="00B95DCC" w:rsidRDefault="003D1686" w:rsidP="00944478">
            <w:pPr>
              <w:spacing w:before="40" w:after="40"/>
              <w:ind w:left="0" w:right="-25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Redni broj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3BFFE" w14:textId="77777777" w:rsidR="003D1686" w:rsidRPr="00B95DCC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Tužitelj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91E96" w14:textId="77777777" w:rsidR="003D1686" w:rsidRPr="00B95DCC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Broj predmeta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71384" w14:textId="77777777" w:rsidR="003D1686" w:rsidRPr="00B95DCC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Glavnica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4A38B" w14:textId="77777777" w:rsidR="003D1686" w:rsidRPr="00B95DCC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Kamata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2E50A" w14:textId="77777777" w:rsidR="003D1686" w:rsidRPr="00B95DCC" w:rsidRDefault="003D1686" w:rsidP="0094447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Doprinosi na plaću 1</w:t>
            </w:r>
            <w:r w:rsidR="00944478" w:rsidRPr="00B95DCC">
              <w:rPr>
                <w:b/>
                <w:lang w:val="hr-HR"/>
              </w:rPr>
              <w:t>6</w:t>
            </w:r>
            <w:r w:rsidRPr="00B95DCC">
              <w:rPr>
                <w:b/>
                <w:lang w:val="hr-HR"/>
              </w:rPr>
              <w:t>,</w:t>
            </w:r>
            <w:r w:rsidR="00944478" w:rsidRPr="00B95DCC">
              <w:rPr>
                <w:b/>
                <w:lang w:val="hr-HR"/>
              </w:rPr>
              <w:t>5</w:t>
            </w:r>
            <w:r w:rsidRPr="00B95DCC">
              <w:rPr>
                <w:b/>
                <w:lang w:val="hr-H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9666F" w14:textId="77777777" w:rsidR="003D1686" w:rsidRPr="00B95DCC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Sudski troškovi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B73D6" w14:textId="77777777" w:rsidR="003D1686" w:rsidRPr="00B95DCC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Ukupno</w:t>
            </w:r>
          </w:p>
        </w:tc>
      </w:tr>
      <w:tr w:rsidR="001C74F6" w:rsidRPr="00B95DCC" w14:paraId="6302182D" w14:textId="77777777" w:rsidTr="0094447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66F" w14:textId="77777777" w:rsidR="003D1686" w:rsidRPr="00B95DCC" w:rsidRDefault="00B1234D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  <w:r w:rsidR="003D1686" w:rsidRPr="00B95DCC">
              <w:rPr>
                <w:lang w:val="hr-HR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200" w14:textId="77777777" w:rsidR="003D1686" w:rsidRPr="00B95DCC" w:rsidRDefault="00F334E9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fizička osoba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D07" w14:textId="77777777" w:rsidR="003D1686" w:rsidRPr="00B95DCC" w:rsidRDefault="003D1686" w:rsidP="00FF351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Pr-</w:t>
            </w:r>
            <w:r w:rsidR="00FF3518" w:rsidRPr="00B95DCC">
              <w:rPr>
                <w:lang w:val="hr-HR"/>
              </w:rPr>
              <w:t>304</w:t>
            </w:r>
            <w:r w:rsidRPr="00B95DCC">
              <w:rPr>
                <w:lang w:val="hr-HR"/>
              </w:rPr>
              <w:t>/</w:t>
            </w:r>
            <w:r w:rsidR="00FF3518" w:rsidRPr="00B95DCC">
              <w:rPr>
                <w:lang w:val="hr-HR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3C5" w14:textId="77777777" w:rsidR="003D1686" w:rsidRPr="00B95DCC" w:rsidRDefault="006A31B8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484,88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853" w14:textId="77777777" w:rsidR="003D1686" w:rsidRPr="00B95DCC" w:rsidRDefault="006A31B8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154,11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DC3" w14:textId="77777777" w:rsidR="003D1686" w:rsidRPr="00B95DCC" w:rsidRDefault="009A130B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0</w:t>
            </w:r>
            <w:r w:rsidR="003D1686" w:rsidRPr="00B95DCC">
              <w:rPr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915" w14:textId="77777777" w:rsidR="003D1686" w:rsidRPr="00B95DCC" w:rsidRDefault="00944478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596" w14:textId="77777777" w:rsidR="003D1686" w:rsidRPr="00B95DCC" w:rsidRDefault="006A31B8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1.138,99</w:t>
            </w:r>
          </w:p>
        </w:tc>
      </w:tr>
      <w:tr w:rsidR="00F203E5" w:rsidRPr="00B95DCC" w14:paraId="737568C3" w14:textId="77777777" w:rsidTr="009444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6AA2" w14:textId="77777777" w:rsidR="00F203E5" w:rsidRPr="00B95DCC" w:rsidRDefault="00944478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576" w14:textId="77777777" w:rsidR="00F203E5" w:rsidRPr="00B95DCC" w:rsidRDefault="00944478" w:rsidP="00A854CA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fizička osoba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5F6" w14:textId="77777777" w:rsidR="00F203E5" w:rsidRPr="00B95DCC" w:rsidRDefault="00FF3518" w:rsidP="00FF351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Pr-346/24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E41E" w14:textId="77777777" w:rsidR="00F203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5.391,81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0F37" w14:textId="77777777" w:rsidR="00F203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934A" w14:textId="77777777" w:rsidR="00F203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889,65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3D58" w14:textId="77777777" w:rsidR="00F203E5" w:rsidRPr="00B95DCC" w:rsidRDefault="00944478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5367" w14:textId="77777777" w:rsidR="00F203E5" w:rsidRPr="00B95DCC" w:rsidRDefault="006A31B8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6.959,49</w:t>
            </w:r>
          </w:p>
        </w:tc>
      </w:tr>
      <w:tr w:rsidR="00F203E5" w:rsidRPr="00B95DCC" w14:paraId="0ECB8F5E" w14:textId="77777777" w:rsidTr="009444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F294" w14:textId="77777777" w:rsidR="00F203E5" w:rsidRPr="00B95DCC" w:rsidRDefault="00944478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3.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0DC8" w14:textId="77777777" w:rsidR="00F203E5" w:rsidRPr="00B95DCC" w:rsidRDefault="00944478" w:rsidP="00A854CA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fizička osoba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686E" w14:textId="77777777" w:rsidR="00F203E5" w:rsidRPr="00B95DCC" w:rsidRDefault="00FF3518" w:rsidP="00FF351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Pr-345/24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1555" w14:textId="77777777" w:rsidR="00F203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5.462,19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41C2" w14:textId="77777777" w:rsidR="00F203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8E30" w14:textId="77777777" w:rsidR="00F203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901,26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1B2" w14:textId="77777777" w:rsidR="00F203E5" w:rsidRPr="00B95DCC" w:rsidRDefault="00944478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D5D" w14:textId="77777777" w:rsidR="00F203E5" w:rsidRPr="00B95DCC" w:rsidRDefault="006A31B8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7.043,80</w:t>
            </w:r>
          </w:p>
        </w:tc>
      </w:tr>
      <w:tr w:rsidR="001C74F6" w:rsidRPr="00B95DCC" w14:paraId="36EB5B20" w14:textId="77777777" w:rsidTr="009444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AFD0" w14:textId="77777777" w:rsidR="007C44E5" w:rsidRPr="00B95DCC" w:rsidRDefault="00944478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4</w:t>
            </w:r>
            <w:r w:rsidR="007C44E5" w:rsidRPr="00B95DCC">
              <w:rPr>
                <w:lang w:val="hr-HR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8DEA" w14:textId="77777777" w:rsidR="007C44E5" w:rsidRPr="00B95DCC" w:rsidRDefault="007C44E5" w:rsidP="00A854CA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fizička osoba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B31" w14:textId="77777777" w:rsidR="007C44E5" w:rsidRPr="00B95DCC" w:rsidRDefault="00FF3518" w:rsidP="00FF3518">
            <w:pPr>
              <w:spacing w:before="40" w:after="40"/>
              <w:ind w:left="0" w:firstLine="0"/>
              <w:rPr>
                <w:lang w:val="hr-HR"/>
              </w:rPr>
            </w:pPr>
            <w:r w:rsidRPr="00B95DCC">
              <w:rPr>
                <w:lang w:val="hr-HR"/>
              </w:rPr>
              <w:t>Pr-347/24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580F" w14:textId="77777777" w:rsidR="007C44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916,38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E83B" w14:textId="77777777" w:rsidR="007C44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30,26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C6E" w14:textId="77777777" w:rsidR="007C44E5" w:rsidRPr="00B95DCC" w:rsidRDefault="00254D39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15E4" w14:textId="77777777" w:rsidR="007C44E5" w:rsidRPr="00B95DCC" w:rsidRDefault="00944478" w:rsidP="0094447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C14C" w14:textId="77777777" w:rsidR="007C44E5" w:rsidRPr="00B95DCC" w:rsidRDefault="006A31B8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B95DCC">
              <w:rPr>
                <w:lang w:val="hr-HR"/>
              </w:rPr>
              <w:t>1.597,84</w:t>
            </w:r>
          </w:p>
        </w:tc>
      </w:tr>
      <w:tr w:rsidR="001C74F6" w:rsidRPr="00B95DCC" w14:paraId="576B48BE" w14:textId="77777777" w:rsidTr="00944478">
        <w:trPr>
          <w:trHeight w:val="66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39E48" w14:textId="77777777" w:rsidR="007C44E5" w:rsidRPr="00B95DCC" w:rsidRDefault="007C44E5" w:rsidP="005532DE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Sveukupno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AC312F" w14:textId="77777777" w:rsidR="007C44E5" w:rsidRPr="00B95DCC" w:rsidRDefault="007C44E5" w:rsidP="005532DE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A9D2" w14:textId="77777777" w:rsidR="007C44E5" w:rsidRPr="00B95DCC" w:rsidRDefault="006A31B8" w:rsidP="000C54D6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12.255,26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ABDA6" w14:textId="77777777" w:rsidR="007C44E5" w:rsidRPr="00B95DCC" w:rsidRDefault="006A31B8" w:rsidP="00EE1803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542,75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5369" w14:textId="77777777" w:rsidR="007C44E5" w:rsidRPr="00B95DCC" w:rsidRDefault="006A31B8" w:rsidP="00EE1803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1.942,11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5EAF46" w14:textId="77777777" w:rsidR="007C44E5" w:rsidRPr="00B95DCC" w:rsidRDefault="00944478" w:rsidP="00944478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6D8E2" w14:textId="77777777" w:rsidR="007C44E5" w:rsidRPr="00B95DCC" w:rsidRDefault="006A31B8" w:rsidP="000C54D6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16.740,12</w:t>
            </w:r>
          </w:p>
        </w:tc>
      </w:tr>
    </w:tbl>
    <w:p w14:paraId="49D2776A" w14:textId="77777777" w:rsidR="006B3631" w:rsidRPr="00B95DCC" w:rsidRDefault="006B3631" w:rsidP="00B72180">
      <w:pPr>
        <w:pStyle w:val="ListParagraph"/>
        <w:spacing w:line="360" w:lineRule="auto"/>
        <w:ind w:left="0" w:firstLine="0"/>
        <w:rPr>
          <w:sz w:val="22"/>
          <w:szCs w:val="22"/>
          <w:lang w:val="hr-HR"/>
        </w:rPr>
      </w:pPr>
    </w:p>
    <w:p w14:paraId="2A3C07E8" w14:textId="77777777" w:rsidR="00872E29" w:rsidRPr="00B95DCC" w:rsidRDefault="009D580B" w:rsidP="00872E29">
      <w:pPr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S</w:t>
      </w:r>
      <w:r w:rsidR="00381CAF" w:rsidRPr="00B95DCC">
        <w:rPr>
          <w:sz w:val="22"/>
          <w:szCs w:val="22"/>
          <w:lang w:val="hr-HR"/>
        </w:rPr>
        <w:t>tavk</w:t>
      </w:r>
      <w:r w:rsidRPr="00B95DCC">
        <w:rPr>
          <w:sz w:val="22"/>
          <w:szCs w:val="22"/>
          <w:lang w:val="hr-HR"/>
        </w:rPr>
        <w:t>a</w:t>
      </w:r>
      <w:r w:rsidR="00381CAF" w:rsidRPr="00B95DCC">
        <w:rPr>
          <w:sz w:val="22"/>
          <w:szCs w:val="22"/>
          <w:lang w:val="hr-HR"/>
        </w:rPr>
        <w:t xml:space="preserve"> 1. </w:t>
      </w:r>
      <w:r w:rsidRPr="00B95DCC">
        <w:rPr>
          <w:sz w:val="22"/>
          <w:szCs w:val="22"/>
          <w:lang w:val="hr-HR"/>
        </w:rPr>
        <w:t xml:space="preserve"> </w:t>
      </w:r>
      <w:r w:rsidR="00381CAF" w:rsidRPr="00B95DCC">
        <w:rPr>
          <w:sz w:val="22"/>
          <w:szCs w:val="22"/>
          <w:lang w:val="hr-HR"/>
        </w:rPr>
        <w:t xml:space="preserve">razlog tužbe </w:t>
      </w:r>
      <w:r w:rsidRPr="00B95DCC">
        <w:rPr>
          <w:sz w:val="22"/>
          <w:szCs w:val="22"/>
          <w:lang w:val="hr-HR"/>
        </w:rPr>
        <w:t xml:space="preserve">je </w:t>
      </w:r>
      <w:r w:rsidR="00381CAF" w:rsidRPr="00B95DCC">
        <w:rPr>
          <w:sz w:val="22"/>
          <w:szCs w:val="22"/>
          <w:lang w:val="hr-HR"/>
        </w:rPr>
        <w:t xml:space="preserve">isplata troškova prijevoza, </w:t>
      </w:r>
      <w:r w:rsidRPr="00B95DCC">
        <w:rPr>
          <w:sz w:val="22"/>
          <w:szCs w:val="22"/>
          <w:lang w:val="hr-HR"/>
        </w:rPr>
        <w:t>stavk</w:t>
      </w:r>
      <w:r w:rsidR="00872E29" w:rsidRPr="00B95DCC">
        <w:rPr>
          <w:sz w:val="22"/>
          <w:szCs w:val="22"/>
          <w:lang w:val="hr-HR"/>
        </w:rPr>
        <w:t>e</w:t>
      </w:r>
      <w:r w:rsidRPr="00B95DCC">
        <w:rPr>
          <w:sz w:val="22"/>
          <w:szCs w:val="22"/>
          <w:lang w:val="hr-HR"/>
        </w:rPr>
        <w:t xml:space="preserve"> 2.</w:t>
      </w:r>
      <w:r w:rsidR="00872E29" w:rsidRPr="00B95DCC">
        <w:rPr>
          <w:sz w:val="22"/>
          <w:szCs w:val="22"/>
          <w:lang w:val="hr-HR"/>
        </w:rPr>
        <w:t>-</w:t>
      </w:r>
      <w:r w:rsidR="009C1DE9" w:rsidRPr="00B95DCC">
        <w:rPr>
          <w:sz w:val="22"/>
          <w:szCs w:val="22"/>
          <w:lang w:val="hr-HR"/>
        </w:rPr>
        <w:t xml:space="preserve"> </w:t>
      </w:r>
      <w:r w:rsidR="00872E29" w:rsidRPr="00B95DCC">
        <w:rPr>
          <w:sz w:val="22"/>
          <w:szCs w:val="22"/>
          <w:lang w:val="hr-HR"/>
        </w:rPr>
        <w:t>4.</w:t>
      </w:r>
      <w:r w:rsidR="00381CAF" w:rsidRPr="00B95DCC">
        <w:rPr>
          <w:sz w:val="22"/>
          <w:szCs w:val="22"/>
          <w:lang w:val="hr-HR"/>
        </w:rPr>
        <w:t xml:space="preserve"> odnos</w:t>
      </w:r>
      <w:r w:rsidR="00872E29" w:rsidRPr="00B95DCC">
        <w:rPr>
          <w:sz w:val="22"/>
          <w:szCs w:val="22"/>
          <w:lang w:val="hr-HR"/>
        </w:rPr>
        <w:t>e</w:t>
      </w:r>
      <w:r w:rsidR="00381CAF" w:rsidRPr="00B95DCC">
        <w:rPr>
          <w:sz w:val="22"/>
          <w:szCs w:val="22"/>
          <w:lang w:val="hr-HR"/>
        </w:rPr>
        <w:t xml:space="preserve"> se na isplatu razlike plaće </w:t>
      </w:r>
      <w:r w:rsidR="00872E29" w:rsidRPr="00B95DCC">
        <w:rPr>
          <w:sz w:val="22"/>
          <w:szCs w:val="22"/>
          <w:lang w:val="hr-HR"/>
        </w:rPr>
        <w:t>zbog tužbenih zahtjeva za ispravak prevođenja koeficijenata sukladno odredbama Zakona o plaćama u državnim službama (NN 155/2023) i Uredbe o nazivima radnih mjesta, uvjetima za raspored i koeficijentima za obračun plaće u državnoj službi (NN 22/2024). Sukladno članku 9. Zakona, vrednovanje radnih mjesta trebalo je provesti primjenom standardnih mjerila za radn</w:t>
      </w:r>
      <w:r w:rsidR="004965FF" w:rsidRPr="00B95DCC">
        <w:rPr>
          <w:sz w:val="22"/>
          <w:szCs w:val="22"/>
          <w:lang w:val="hr-HR"/>
        </w:rPr>
        <w:t>a</w:t>
      </w:r>
      <w:r w:rsidR="00872E29" w:rsidRPr="00B95DCC">
        <w:rPr>
          <w:sz w:val="22"/>
          <w:szCs w:val="22"/>
          <w:lang w:val="hr-HR"/>
        </w:rPr>
        <w:t xml:space="preserve"> mjest</w:t>
      </w:r>
      <w:r w:rsidR="004965FF" w:rsidRPr="00B95DCC">
        <w:rPr>
          <w:sz w:val="22"/>
          <w:szCs w:val="22"/>
          <w:lang w:val="hr-HR"/>
        </w:rPr>
        <w:t>a</w:t>
      </w:r>
      <w:r w:rsidR="00872E29" w:rsidRPr="00B95DCC">
        <w:rPr>
          <w:sz w:val="22"/>
          <w:szCs w:val="22"/>
          <w:lang w:val="hr-HR"/>
        </w:rPr>
        <w:t xml:space="preserve">, no navedena mjerila nisu primijenjena. </w:t>
      </w:r>
    </w:p>
    <w:p w14:paraId="5C08266C" w14:textId="77777777" w:rsidR="00973D43" w:rsidRPr="00B95DCC" w:rsidRDefault="00973D43" w:rsidP="00B72180">
      <w:pPr>
        <w:pStyle w:val="ListParagraph"/>
        <w:spacing w:line="360" w:lineRule="auto"/>
        <w:ind w:left="0" w:firstLine="0"/>
        <w:rPr>
          <w:sz w:val="22"/>
          <w:szCs w:val="22"/>
          <w:lang w:val="hr-HR"/>
        </w:rPr>
      </w:pPr>
    </w:p>
    <w:p w14:paraId="3FB6E097" w14:textId="77777777" w:rsidR="00F06772" w:rsidRPr="00B95DCC" w:rsidRDefault="00426016" w:rsidP="00B72180">
      <w:pPr>
        <w:spacing w:line="360" w:lineRule="auto"/>
        <w:ind w:left="0" w:firstLine="0"/>
        <w:jc w:val="center"/>
        <w:rPr>
          <w:b/>
          <w:sz w:val="22"/>
          <w:szCs w:val="22"/>
          <w:lang w:val="hr-HR"/>
        </w:rPr>
      </w:pPr>
      <w:r w:rsidRPr="00B95DCC">
        <w:rPr>
          <w:b/>
          <w:sz w:val="22"/>
          <w:szCs w:val="22"/>
          <w:lang w:val="hr-HR"/>
        </w:rPr>
        <w:t>Prikaz novčanog tijeka</w:t>
      </w:r>
    </w:p>
    <w:p w14:paraId="65D2D526" w14:textId="77777777" w:rsidR="003D1686" w:rsidRPr="00B95DCC" w:rsidRDefault="003D1686" w:rsidP="00B72180">
      <w:pPr>
        <w:spacing w:line="360" w:lineRule="auto"/>
        <w:ind w:left="0" w:firstLine="0"/>
        <w:jc w:val="center"/>
        <w:rPr>
          <w:b/>
          <w:sz w:val="22"/>
          <w:szCs w:val="22"/>
          <w:lang w:val="hr-HR"/>
        </w:rPr>
      </w:pPr>
    </w:p>
    <w:tbl>
      <w:tblPr>
        <w:tblW w:w="82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102"/>
        <w:gridCol w:w="1481"/>
      </w:tblGrid>
      <w:tr w:rsidR="005F04C1" w:rsidRPr="00B95DCC" w14:paraId="0C3836B7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6447F9E7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1.1.</w:t>
            </w:r>
          </w:p>
        </w:tc>
        <w:tc>
          <w:tcPr>
            <w:tcW w:w="6263" w:type="dxa"/>
            <w:vAlign w:val="center"/>
          </w:tcPr>
          <w:p w14:paraId="384B10B9" w14:textId="77777777" w:rsidR="00426016" w:rsidRPr="00B95DCC" w:rsidRDefault="00426016" w:rsidP="00BC4DB9">
            <w:pPr>
              <w:spacing w:after="0"/>
              <w:ind w:left="0" w:firstLine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>Ostvareni prihodi tijekom 20</w:t>
            </w:r>
            <w:r w:rsidR="00B95B08" w:rsidRPr="00B95DCC">
              <w:rPr>
                <w:lang w:val="hr-HR"/>
              </w:rPr>
              <w:t>2</w:t>
            </w:r>
            <w:r w:rsidR="00BC4DB9" w:rsidRPr="00B95DCC">
              <w:rPr>
                <w:lang w:val="hr-HR"/>
              </w:rPr>
              <w:t>4</w:t>
            </w:r>
            <w:r w:rsidRPr="00B95DCC">
              <w:rPr>
                <w:lang w:val="hr-HR"/>
              </w:rPr>
              <w:t>. godine</w:t>
            </w:r>
          </w:p>
        </w:tc>
        <w:tc>
          <w:tcPr>
            <w:tcW w:w="1320" w:type="dxa"/>
            <w:vAlign w:val="center"/>
          </w:tcPr>
          <w:p w14:paraId="32CD6213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13.194.124,85</w:t>
            </w:r>
          </w:p>
        </w:tc>
      </w:tr>
      <w:tr w:rsidR="005F04C1" w:rsidRPr="00B95DCC" w14:paraId="6B341154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6397CCB7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1.2.</w:t>
            </w:r>
          </w:p>
        </w:tc>
        <w:tc>
          <w:tcPr>
            <w:tcW w:w="6263" w:type="dxa"/>
            <w:vAlign w:val="center"/>
          </w:tcPr>
          <w:p w14:paraId="51957833" w14:textId="77777777" w:rsidR="00426016" w:rsidRPr="00B95DCC" w:rsidRDefault="00426016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 xml:space="preserve">+ Preneseni prihodi iz </w:t>
            </w:r>
            <w:r w:rsidR="002E1193" w:rsidRPr="00B95DCC">
              <w:rPr>
                <w:lang w:val="hr-HR"/>
              </w:rPr>
              <w:t xml:space="preserve">prethodnih </w:t>
            </w:r>
            <w:r w:rsidRPr="00B95DCC">
              <w:rPr>
                <w:lang w:val="hr-HR"/>
              </w:rPr>
              <w:t>godin</w:t>
            </w:r>
            <w:r w:rsidR="008F2A9F" w:rsidRPr="00B95DCC">
              <w:rPr>
                <w:lang w:val="hr-HR"/>
              </w:rPr>
              <w:t>a</w:t>
            </w:r>
          </w:p>
        </w:tc>
        <w:tc>
          <w:tcPr>
            <w:tcW w:w="1320" w:type="dxa"/>
            <w:vAlign w:val="center"/>
          </w:tcPr>
          <w:p w14:paraId="6E310FB2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2.302.274,40</w:t>
            </w:r>
          </w:p>
        </w:tc>
      </w:tr>
      <w:tr w:rsidR="005F04C1" w:rsidRPr="00B95DCC" w14:paraId="45242973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4789B27C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1.3.</w:t>
            </w:r>
          </w:p>
        </w:tc>
        <w:tc>
          <w:tcPr>
            <w:tcW w:w="6263" w:type="dxa"/>
            <w:vAlign w:val="center"/>
          </w:tcPr>
          <w:p w14:paraId="08911957" w14:textId="77777777" w:rsidR="00426016" w:rsidRPr="00B95DCC" w:rsidRDefault="00110079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 xml:space="preserve">= UKUPNI PRIHODI   </w:t>
            </w:r>
          </w:p>
        </w:tc>
        <w:tc>
          <w:tcPr>
            <w:tcW w:w="1320" w:type="dxa"/>
            <w:vAlign w:val="center"/>
          </w:tcPr>
          <w:p w14:paraId="4185CD5C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15.496.399,25</w:t>
            </w:r>
          </w:p>
        </w:tc>
      </w:tr>
      <w:tr w:rsidR="005F04C1" w:rsidRPr="00B95DCC" w14:paraId="1AA26758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1756F141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1.4.</w:t>
            </w:r>
          </w:p>
        </w:tc>
        <w:tc>
          <w:tcPr>
            <w:tcW w:w="6263" w:type="dxa"/>
            <w:vAlign w:val="center"/>
          </w:tcPr>
          <w:p w14:paraId="7D72013C" w14:textId="77777777" w:rsidR="00426016" w:rsidRPr="00B95DCC" w:rsidRDefault="0067030A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 xml:space="preserve">-  UKUPNI RASHODI </w:t>
            </w:r>
          </w:p>
        </w:tc>
        <w:tc>
          <w:tcPr>
            <w:tcW w:w="1320" w:type="dxa"/>
            <w:vAlign w:val="center"/>
          </w:tcPr>
          <w:p w14:paraId="19A64499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11.948.097,55</w:t>
            </w:r>
          </w:p>
        </w:tc>
      </w:tr>
      <w:tr w:rsidR="005F04C1" w:rsidRPr="00B95DCC" w14:paraId="11C20EFB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63635290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1.5.</w:t>
            </w:r>
          </w:p>
        </w:tc>
        <w:tc>
          <w:tcPr>
            <w:tcW w:w="6263" w:type="dxa"/>
            <w:vAlign w:val="center"/>
          </w:tcPr>
          <w:p w14:paraId="746355F8" w14:textId="77777777" w:rsidR="00426016" w:rsidRPr="00B95DCC" w:rsidRDefault="008D4C78" w:rsidP="00BC4DB9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lang w:val="hr-HR"/>
              </w:rPr>
              <w:t>= VIŠAK SREDSTAVA na dan 31.12.20</w:t>
            </w:r>
            <w:r w:rsidR="008142C3" w:rsidRPr="00B95DCC">
              <w:rPr>
                <w:b/>
                <w:bCs/>
                <w:lang w:val="hr-HR"/>
              </w:rPr>
              <w:t>2</w:t>
            </w:r>
            <w:r w:rsidR="00BC4DB9" w:rsidRPr="00B95DCC">
              <w:rPr>
                <w:b/>
                <w:bCs/>
                <w:lang w:val="hr-HR"/>
              </w:rPr>
              <w:t>4</w:t>
            </w:r>
            <w:r w:rsidRPr="00B95DCC">
              <w:rPr>
                <w:b/>
                <w:bCs/>
                <w:lang w:val="hr-HR"/>
              </w:rPr>
              <w:t>.</w:t>
            </w:r>
          </w:p>
        </w:tc>
        <w:tc>
          <w:tcPr>
            <w:tcW w:w="1320" w:type="dxa"/>
            <w:vAlign w:val="center"/>
          </w:tcPr>
          <w:p w14:paraId="21E60E5F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3.548.301,70</w:t>
            </w:r>
          </w:p>
        </w:tc>
      </w:tr>
      <w:tr w:rsidR="005F04C1" w:rsidRPr="00B95DCC" w14:paraId="41A8F187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5CC57D10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1.6.</w:t>
            </w:r>
          </w:p>
        </w:tc>
        <w:tc>
          <w:tcPr>
            <w:tcW w:w="6263" w:type="dxa"/>
            <w:vAlign w:val="center"/>
          </w:tcPr>
          <w:p w14:paraId="1F5BAC66" w14:textId="77777777" w:rsidR="00426016" w:rsidRPr="00B95DCC" w:rsidRDefault="002808F8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>+ </w:t>
            </w:r>
            <w:r w:rsidR="003D0F43" w:rsidRPr="00B95DCC">
              <w:rPr>
                <w:lang w:val="hr-HR"/>
              </w:rPr>
              <w:t>odgođeni</w:t>
            </w:r>
            <w:r w:rsidR="005B15DF" w:rsidRPr="00B95DCC">
              <w:rPr>
                <w:lang w:val="hr-HR"/>
              </w:rPr>
              <w:t xml:space="preserve"> prihodi i obveze (239 i 29)</w:t>
            </w:r>
          </w:p>
        </w:tc>
        <w:tc>
          <w:tcPr>
            <w:tcW w:w="1320" w:type="dxa"/>
            <w:vAlign w:val="center"/>
          </w:tcPr>
          <w:p w14:paraId="1AF199E0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716.826,08</w:t>
            </w:r>
          </w:p>
        </w:tc>
      </w:tr>
      <w:tr w:rsidR="005F04C1" w:rsidRPr="00B95DCC" w14:paraId="719EB846" w14:textId="77777777" w:rsidTr="00DA1A00">
        <w:trPr>
          <w:trHeight w:val="522"/>
        </w:trPr>
        <w:tc>
          <w:tcPr>
            <w:tcW w:w="656" w:type="dxa"/>
            <w:vAlign w:val="center"/>
          </w:tcPr>
          <w:p w14:paraId="0946A901" w14:textId="77777777" w:rsidR="007E7A7B" w:rsidRPr="00B95DCC" w:rsidRDefault="00961B58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1.7.</w:t>
            </w:r>
          </w:p>
        </w:tc>
        <w:tc>
          <w:tcPr>
            <w:tcW w:w="6263" w:type="dxa"/>
            <w:vAlign w:val="center"/>
          </w:tcPr>
          <w:p w14:paraId="76CE407C" w14:textId="77777777" w:rsidR="007E7A7B" w:rsidRPr="00B95DCC" w:rsidRDefault="00EA68E8" w:rsidP="00DA1A00">
            <w:pPr>
              <w:spacing w:after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+ ukalkulirani,</w:t>
            </w:r>
            <w:r w:rsidR="00F27BDA" w:rsidRPr="00B95DCC">
              <w:rPr>
                <w:lang w:val="hr-HR"/>
              </w:rPr>
              <w:t xml:space="preserve"> </w:t>
            </w:r>
            <w:r w:rsidRPr="00B95DCC">
              <w:rPr>
                <w:lang w:val="hr-HR"/>
              </w:rPr>
              <w:t xml:space="preserve">a neplaćeni računi (saldo </w:t>
            </w:r>
            <w:r w:rsidR="005335D5" w:rsidRPr="00B95DCC">
              <w:rPr>
                <w:lang w:val="hr-HR"/>
              </w:rPr>
              <w:t>231,</w:t>
            </w:r>
            <w:r w:rsidRPr="00B95DCC">
              <w:rPr>
                <w:lang w:val="hr-HR"/>
              </w:rPr>
              <w:t>2</w:t>
            </w:r>
            <w:r w:rsidR="007F5FCF" w:rsidRPr="00B95DCC">
              <w:rPr>
                <w:lang w:val="hr-HR"/>
              </w:rPr>
              <w:t>32</w:t>
            </w:r>
            <w:r w:rsidRPr="00B95DCC">
              <w:rPr>
                <w:lang w:val="hr-HR"/>
              </w:rPr>
              <w:t>,</w:t>
            </w:r>
            <w:r w:rsidR="00E41E6A" w:rsidRPr="00B95DCC">
              <w:rPr>
                <w:lang w:val="hr-HR"/>
              </w:rPr>
              <w:t>234,</w:t>
            </w:r>
            <w:r w:rsidR="00C57BA4" w:rsidRPr="00B95DCC">
              <w:rPr>
                <w:lang w:val="hr-HR"/>
              </w:rPr>
              <w:t>238,</w:t>
            </w:r>
            <w:r w:rsidR="0056036C" w:rsidRPr="00B95DCC">
              <w:rPr>
                <w:lang w:val="hr-HR"/>
              </w:rPr>
              <w:t>24</w:t>
            </w:r>
            <w:r w:rsidR="005C1386" w:rsidRPr="00B95DCC">
              <w:rPr>
                <w:lang w:val="hr-HR"/>
              </w:rPr>
              <w:t>,</w:t>
            </w:r>
            <w:r w:rsidR="00AC581C" w:rsidRPr="00B95DCC">
              <w:rPr>
                <w:lang w:val="hr-HR"/>
              </w:rPr>
              <w:t>122,</w:t>
            </w:r>
            <w:r w:rsidR="005C1386" w:rsidRPr="00B95DCC">
              <w:rPr>
                <w:lang w:val="hr-HR"/>
              </w:rPr>
              <w:t>124</w:t>
            </w:r>
            <w:r w:rsidR="0056036C" w:rsidRPr="00B95DCC">
              <w:rPr>
                <w:lang w:val="hr-HR"/>
              </w:rPr>
              <w:t xml:space="preserve"> i </w:t>
            </w:r>
            <w:r w:rsidRPr="00B95DCC">
              <w:rPr>
                <w:lang w:val="hr-HR"/>
              </w:rPr>
              <w:t>129</w:t>
            </w:r>
            <w:r w:rsidR="007E0F9D" w:rsidRPr="00B95DCC">
              <w:rPr>
                <w:lang w:val="hr-HR"/>
              </w:rPr>
              <w:t>,19</w:t>
            </w:r>
            <w:r w:rsidRPr="00B95DCC">
              <w:rPr>
                <w:lang w:val="hr-HR"/>
              </w:rPr>
              <w:t>)</w:t>
            </w:r>
          </w:p>
        </w:tc>
        <w:tc>
          <w:tcPr>
            <w:tcW w:w="1320" w:type="dxa"/>
            <w:vAlign w:val="center"/>
          </w:tcPr>
          <w:p w14:paraId="618CCCEE" w14:textId="77777777" w:rsidR="007E7A7B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89.674,87</w:t>
            </w:r>
          </w:p>
        </w:tc>
      </w:tr>
      <w:tr w:rsidR="005F04C1" w:rsidRPr="00B95DCC" w14:paraId="4311124B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71105242" w14:textId="77777777" w:rsidR="00961B58" w:rsidRPr="00B95DCC" w:rsidRDefault="00961B58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1.8.</w:t>
            </w:r>
          </w:p>
        </w:tc>
        <w:tc>
          <w:tcPr>
            <w:tcW w:w="6263" w:type="dxa"/>
            <w:vAlign w:val="center"/>
          </w:tcPr>
          <w:p w14:paraId="1A309F7F" w14:textId="77777777" w:rsidR="00961B58" w:rsidRPr="00B95DCC" w:rsidRDefault="00EA68E8" w:rsidP="00DA1A00">
            <w:pPr>
              <w:spacing w:after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 xml:space="preserve">- </w:t>
            </w:r>
            <w:r w:rsidR="006D2EB1" w:rsidRPr="00B95DCC">
              <w:rPr>
                <w:lang w:val="hr-HR"/>
              </w:rPr>
              <w:t xml:space="preserve">razlika </w:t>
            </w:r>
            <w:r w:rsidR="00BC2636" w:rsidRPr="00B95DCC">
              <w:rPr>
                <w:lang w:val="hr-HR"/>
              </w:rPr>
              <w:t>potraživanja i obračunatih prihoda poslovanja</w:t>
            </w:r>
          </w:p>
        </w:tc>
        <w:tc>
          <w:tcPr>
            <w:tcW w:w="1320" w:type="dxa"/>
            <w:vAlign w:val="center"/>
          </w:tcPr>
          <w:p w14:paraId="566385CE" w14:textId="77777777" w:rsidR="00961B58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10.155,81</w:t>
            </w:r>
          </w:p>
        </w:tc>
      </w:tr>
      <w:tr w:rsidR="005F04C1" w:rsidRPr="00B95DCC" w14:paraId="7A829ADE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00F794A7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961B58" w:rsidRPr="00B95DCC">
              <w:rPr>
                <w:sz w:val="22"/>
                <w:szCs w:val="22"/>
                <w:lang w:val="hr-HR"/>
              </w:rPr>
              <w:t>9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263" w:type="dxa"/>
            <w:vAlign w:val="center"/>
          </w:tcPr>
          <w:p w14:paraId="350E7022" w14:textId="77777777" w:rsidR="00426016" w:rsidRPr="00B95DCC" w:rsidRDefault="009C210E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>- </w:t>
            </w:r>
            <w:r w:rsidR="006D2EB1" w:rsidRPr="00B95DCC">
              <w:rPr>
                <w:lang w:val="hr-HR"/>
              </w:rPr>
              <w:t>knjige</w:t>
            </w:r>
            <w:r w:rsidR="002F75E5" w:rsidRPr="00B95DCC">
              <w:rPr>
                <w:lang w:val="hr-HR"/>
              </w:rPr>
              <w:t xml:space="preserve"> i akontacije</w:t>
            </w:r>
          </w:p>
        </w:tc>
        <w:tc>
          <w:tcPr>
            <w:tcW w:w="1320" w:type="dxa"/>
            <w:vAlign w:val="center"/>
          </w:tcPr>
          <w:p w14:paraId="05F09B4D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47.379,76</w:t>
            </w:r>
          </w:p>
        </w:tc>
      </w:tr>
      <w:tr w:rsidR="005F04C1" w:rsidRPr="00B95DCC" w14:paraId="5CA9AED2" w14:textId="77777777" w:rsidTr="00DA1A00">
        <w:trPr>
          <w:trHeight w:val="373"/>
        </w:trPr>
        <w:tc>
          <w:tcPr>
            <w:tcW w:w="656" w:type="dxa"/>
            <w:shd w:val="clear" w:color="auto" w:fill="D9D9D9"/>
            <w:vAlign w:val="center"/>
          </w:tcPr>
          <w:p w14:paraId="7F7C408D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961B58" w:rsidRPr="00B95DCC">
              <w:rPr>
                <w:sz w:val="22"/>
                <w:szCs w:val="22"/>
                <w:lang w:val="hr-HR"/>
              </w:rPr>
              <w:t>10</w:t>
            </w:r>
            <w:r w:rsidRPr="00B95DC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263" w:type="dxa"/>
            <w:shd w:val="clear" w:color="auto" w:fill="D9D9D9"/>
            <w:vAlign w:val="center"/>
          </w:tcPr>
          <w:p w14:paraId="5CC55A3B" w14:textId="77777777" w:rsidR="00426016" w:rsidRPr="00B95DCC" w:rsidRDefault="009C210E" w:rsidP="00DA1A00">
            <w:pPr>
              <w:spacing w:before="60" w:after="0"/>
              <w:jc w:val="left"/>
              <w:rPr>
                <w:sz w:val="22"/>
                <w:szCs w:val="22"/>
                <w:lang w:val="hr-HR"/>
              </w:rPr>
            </w:pPr>
            <w:r w:rsidRPr="00B95DCC">
              <w:rPr>
                <w:lang w:val="hr-HR"/>
              </w:rPr>
              <w:t>-</w:t>
            </w:r>
            <w:r w:rsidR="006D2EB1" w:rsidRPr="00B95DCC">
              <w:rPr>
                <w:lang w:val="hr-HR"/>
              </w:rPr>
              <w:t xml:space="preserve"> DEPOZITI </w:t>
            </w:r>
            <w:r w:rsidRPr="00B95DCC">
              <w:rPr>
                <w:lang w:val="hr-HR"/>
              </w:rPr>
              <w:t>U BANKAMA (121)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1A2370C3" w14:textId="77777777" w:rsidR="00426016" w:rsidRPr="00B95DCC" w:rsidRDefault="009E1E09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5F04C1" w:rsidRPr="00B95DCC" w14:paraId="3481500B" w14:textId="77777777" w:rsidTr="00DA1A00">
        <w:trPr>
          <w:trHeight w:val="373"/>
        </w:trPr>
        <w:tc>
          <w:tcPr>
            <w:tcW w:w="656" w:type="dxa"/>
            <w:shd w:val="clear" w:color="auto" w:fill="D9D9D9"/>
            <w:vAlign w:val="center"/>
          </w:tcPr>
          <w:p w14:paraId="74A4A127" w14:textId="77777777" w:rsidR="00426016" w:rsidRPr="00B95DCC" w:rsidRDefault="00426016" w:rsidP="00DA1A00">
            <w:pPr>
              <w:spacing w:before="60" w:after="60" w:line="276" w:lineRule="auto"/>
              <w:jc w:val="lef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1.</w:t>
            </w:r>
            <w:r w:rsidR="00961B58" w:rsidRPr="00B95DCC">
              <w:rPr>
                <w:b/>
                <w:bCs/>
                <w:sz w:val="22"/>
                <w:szCs w:val="22"/>
                <w:lang w:val="hr-HR"/>
              </w:rPr>
              <w:t>11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6263" w:type="dxa"/>
            <w:shd w:val="clear" w:color="auto" w:fill="D9D9D9"/>
            <w:vAlign w:val="center"/>
          </w:tcPr>
          <w:p w14:paraId="6AC74077" w14:textId="77777777" w:rsidR="00426016" w:rsidRPr="00B95DCC" w:rsidRDefault="009C210E" w:rsidP="00BC4DB9">
            <w:pPr>
              <w:spacing w:before="60" w:after="0"/>
              <w:jc w:val="lef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lang w:val="hr-HR"/>
              </w:rPr>
              <w:t>= STANJE NOVČANIH SREDSTAVA  </w:t>
            </w:r>
            <w:r w:rsidR="004F3F83" w:rsidRPr="00B95DCC">
              <w:rPr>
                <w:b/>
                <w:bCs/>
                <w:lang w:val="hr-HR"/>
              </w:rPr>
              <w:t>na dan 31.12.20</w:t>
            </w:r>
            <w:r w:rsidR="008142C3" w:rsidRPr="00B95DCC">
              <w:rPr>
                <w:b/>
                <w:bCs/>
                <w:lang w:val="hr-HR"/>
              </w:rPr>
              <w:t>2</w:t>
            </w:r>
            <w:r w:rsidR="00BC4DB9" w:rsidRPr="00B95DCC">
              <w:rPr>
                <w:b/>
                <w:bCs/>
                <w:lang w:val="hr-HR"/>
              </w:rPr>
              <w:t>4</w:t>
            </w:r>
            <w:r w:rsidR="004F3F83" w:rsidRPr="00B95DCC">
              <w:rPr>
                <w:b/>
                <w:bCs/>
                <w:lang w:val="hr-HR"/>
              </w:rPr>
              <w:t>.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7900F343" w14:textId="77777777" w:rsidR="00426016" w:rsidRPr="00B95DCC" w:rsidRDefault="00D07DC8" w:rsidP="00B43CF7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4.297.267,08</w:t>
            </w:r>
          </w:p>
        </w:tc>
      </w:tr>
    </w:tbl>
    <w:p w14:paraId="5FE895D4" w14:textId="77777777" w:rsidR="00B27BF6" w:rsidRPr="00B95DCC" w:rsidRDefault="00B27BF6" w:rsidP="0043176A">
      <w:pPr>
        <w:pStyle w:val="BodyText"/>
        <w:spacing w:line="276" w:lineRule="auto"/>
        <w:ind w:left="0" w:firstLine="0"/>
        <w:rPr>
          <w:b w:val="0"/>
          <w:sz w:val="22"/>
          <w:szCs w:val="22"/>
          <w:lang w:val="hr-HR"/>
        </w:rPr>
      </w:pPr>
    </w:p>
    <w:p w14:paraId="78C8CC11" w14:textId="77777777" w:rsidR="009B1ECD" w:rsidRPr="00B95DCC" w:rsidRDefault="005D3EC5" w:rsidP="003D1686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sz w:val="24"/>
          <w:szCs w:val="24"/>
          <w:lang w:val="hr-HR"/>
        </w:rPr>
      </w:pPr>
      <w:r w:rsidRPr="00B95DCC">
        <w:rPr>
          <w:sz w:val="22"/>
          <w:szCs w:val="22"/>
          <w:shd w:val="clear" w:color="auto" w:fill="FFFFFF"/>
          <w:lang w:val="hr-HR"/>
        </w:rPr>
        <w:lastRenderedPageBreak/>
        <w:t xml:space="preserve">Nefinancijska  imovina </w:t>
      </w:r>
      <w:r w:rsidR="00D93A80" w:rsidRPr="00B95DCC">
        <w:rPr>
          <w:sz w:val="22"/>
          <w:szCs w:val="22"/>
          <w:lang w:val="hr-HR"/>
        </w:rPr>
        <w:t>Obrazac: BILANCA</w:t>
      </w:r>
      <w:r w:rsidR="00D93A80" w:rsidRPr="00B95DCC">
        <w:rPr>
          <w:lang w:val="hr-HR"/>
        </w:rPr>
        <w:t xml:space="preserve"> </w:t>
      </w:r>
      <w:r w:rsidRPr="00B95DCC">
        <w:rPr>
          <w:sz w:val="22"/>
          <w:szCs w:val="22"/>
          <w:shd w:val="clear" w:color="auto" w:fill="FFFFFF"/>
          <w:lang w:val="hr-HR"/>
        </w:rPr>
        <w:t>Izvršen je ispravak vrijednosti nefinancijske imovine prema zakonskim stopama amortizacije i to na teret izvora vlasništva u korist ispravka vrijednosti dugotrajne imovine 911</w:t>
      </w:r>
      <w:r w:rsidR="00EA732C" w:rsidRPr="00B95DCC">
        <w:rPr>
          <w:sz w:val="22"/>
          <w:szCs w:val="22"/>
          <w:shd w:val="clear" w:color="auto" w:fill="FFFFFF"/>
          <w:lang w:val="hr-HR"/>
        </w:rPr>
        <w:t>21</w:t>
      </w:r>
      <w:r w:rsidRPr="00B95DCC">
        <w:rPr>
          <w:sz w:val="22"/>
          <w:szCs w:val="22"/>
          <w:shd w:val="clear" w:color="auto" w:fill="FFFFFF"/>
          <w:lang w:val="hr-HR"/>
        </w:rPr>
        <w:t>/029.... Obračun ispravka vrijednosti nefinancijske imovine za 20</w:t>
      </w:r>
      <w:r w:rsidR="00EC542D" w:rsidRPr="00B95DCC">
        <w:rPr>
          <w:sz w:val="22"/>
          <w:szCs w:val="22"/>
          <w:shd w:val="clear" w:color="auto" w:fill="FFFFFF"/>
          <w:lang w:val="hr-HR"/>
        </w:rPr>
        <w:t>2</w:t>
      </w:r>
      <w:r w:rsidR="003E5829" w:rsidRPr="00B95DCC">
        <w:rPr>
          <w:sz w:val="22"/>
          <w:szCs w:val="22"/>
          <w:shd w:val="clear" w:color="auto" w:fill="FFFFFF"/>
          <w:lang w:val="hr-HR"/>
        </w:rPr>
        <w:t>4</w:t>
      </w:r>
      <w:r w:rsidRPr="00B95DCC">
        <w:rPr>
          <w:sz w:val="22"/>
          <w:szCs w:val="22"/>
          <w:shd w:val="clear" w:color="auto" w:fill="FFFFFF"/>
          <w:lang w:val="hr-HR"/>
        </w:rPr>
        <w:t xml:space="preserve">. iznosi  </w:t>
      </w:r>
      <w:r w:rsidR="003E5829" w:rsidRPr="00B95DCC">
        <w:rPr>
          <w:sz w:val="22"/>
          <w:szCs w:val="22"/>
          <w:shd w:val="clear" w:color="auto" w:fill="FFFFFF"/>
          <w:lang w:val="hr-HR"/>
        </w:rPr>
        <w:t>642.085,53</w:t>
      </w:r>
      <w:r w:rsidR="00EA732C" w:rsidRPr="00B95DCC">
        <w:rPr>
          <w:sz w:val="22"/>
          <w:szCs w:val="22"/>
          <w:shd w:val="clear" w:color="auto" w:fill="FFFFFF"/>
          <w:lang w:val="hr-HR"/>
        </w:rPr>
        <w:t xml:space="preserve"> eura</w:t>
      </w:r>
      <w:r w:rsidRPr="00B95DCC">
        <w:rPr>
          <w:sz w:val="22"/>
          <w:szCs w:val="22"/>
          <w:shd w:val="clear" w:color="auto" w:fill="FFFFFF"/>
          <w:lang w:val="hr-HR"/>
        </w:rPr>
        <w:t xml:space="preserve">. Po obavljenoj inventuri </w:t>
      </w:r>
      <w:r w:rsidR="00592232" w:rsidRPr="00B95DCC">
        <w:rPr>
          <w:sz w:val="22"/>
          <w:szCs w:val="22"/>
          <w:shd w:val="clear" w:color="auto" w:fill="FFFFFF"/>
          <w:lang w:val="hr-HR"/>
        </w:rPr>
        <w:t>u siječnju 20</w:t>
      </w:r>
      <w:r w:rsidR="005737EA" w:rsidRPr="00B95DCC">
        <w:rPr>
          <w:sz w:val="22"/>
          <w:szCs w:val="22"/>
          <w:shd w:val="clear" w:color="auto" w:fill="FFFFFF"/>
          <w:lang w:val="hr-HR"/>
        </w:rPr>
        <w:t>2</w:t>
      </w:r>
      <w:r w:rsidR="00701D69" w:rsidRPr="00B95DCC">
        <w:rPr>
          <w:sz w:val="22"/>
          <w:szCs w:val="22"/>
          <w:shd w:val="clear" w:color="auto" w:fill="FFFFFF"/>
          <w:lang w:val="hr-HR"/>
        </w:rPr>
        <w:t>5</w:t>
      </w:r>
      <w:r w:rsidR="00592232" w:rsidRPr="00B95DCC">
        <w:rPr>
          <w:sz w:val="22"/>
          <w:szCs w:val="22"/>
          <w:shd w:val="clear" w:color="auto" w:fill="FFFFFF"/>
          <w:lang w:val="hr-HR"/>
        </w:rPr>
        <w:t xml:space="preserve">. biti će isknjižena </w:t>
      </w:r>
      <w:r w:rsidRPr="00B95DCC">
        <w:rPr>
          <w:sz w:val="22"/>
          <w:szCs w:val="22"/>
          <w:shd w:val="clear" w:color="auto" w:fill="FFFFFF"/>
          <w:lang w:val="hr-HR"/>
        </w:rPr>
        <w:t>dugotrajna nefinancijska imovina i to nabavn</w:t>
      </w:r>
      <w:r w:rsidR="00592232" w:rsidRPr="00B95DCC">
        <w:rPr>
          <w:sz w:val="22"/>
          <w:szCs w:val="22"/>
          <w:shd w:val="clear" w:color="auto" w:fill="FFFFFF"/>
          <w:lang w:val="hr-HR"/>
        </w:rPr>
        <w:t>e</w:t>
      </w:r>
      <w:r w:rsidRPr="00B95DCC">
        <w:rPr>
          <w:sz w:val="22"/>
          <w:szCs w:val="22"/>
          <w:shd w:val="clear" w:color="auto" w:fill="FFFFFF"/>
          <w:lang w:val="hr-HR"/>
        </w:rPr>
        <w:t xml:space="preserve"> vrijednost</w:t>
      </w:r>
      <w:r w:rsidR="00592232" w:rsidRPr="00B95DCC">
        <w:rPr>
          <w:sz w:val="22"/>
          <w:szCs w:val="22"/>
          <w:shd w:val="clear" w:color="auto" w:fill="FFFFFF"/>
          <w:lang w:val="hr-HR"/>
        </w:rPr>
        <w:t>i</w:t>
      </w:r>
      <w:r w:rsidRPr="00B95DCC">
        <w:rPr>
          <w:sz w:val="22"/>
          <w:szCs w:val="22"/>
          <w:shd w:val="clear" w:color="auto" w:fill="FFFFFF"/>
          <w:lang w:val="hr-HR"/>
        </w:rPr>
        <w:t xml:space="preserve"> u iznosu od </w:t>
      </w:r>
      <w:r w:rsidR="003E5829" w:rsidRPr="00B95DCC">
        <w:rPr>
          <w:sz w:val="22"/>
          <w:szCs w:val="22"/>
          <w:shd w:val="clear" w:color="auto" w:fill="FFFFFF"/>
          <w:lang w:val="hr-HR"/>
        </w:rPr>
        <w:t>213.558,68</w:t>
      </w:r>
      <w:r w:rsidR="00EA732C" w:rsidRPr="00B95DCC">
        <w:rPr>
          <w:sz w:val="22"/>
          <w:szCs w:val="22"/>
          <w:shd w:val="clear" w:color="auto" w:fill="FFFFFF"/>
          <w:lang w:val="hr-HR"/>
        </w:rPr>
        <w:t xml:space="preserve"> eura</w:t>
      </w:r>
      <w:r w:rsidRPr="00B95DCC">
        <w:rPr>
          <w:sz w:val="22"/>
          <w:szCs w:val="22"/>
          <w:shd w:val="clear" w:color="auto" w:fill="FFFFFF"/>
          <w:lang w:val="hr-HR"/>
        </w:rPr>
        <w:t xml:space="preserve">, </w:t>
      </w:r>
      <w:r w:rsidR="00592232" w:rsidRPr="00B95DCC">
        <w:rPr>
          <w:sz w:val="22"/>
          <w:szCs w:val="22"/>
          <w:shd w:val="clear" w:color="auto" w:fill="FFFFFF"/>
          <w:lang w:val="hr-HR"/>
        </w:rPr>
        <w:t xml:space="preserve">te </w:t>
      </w:r>
      <w:r w:rsidRPr="00B95DCC">
        <w:rPr>
          <w:sz w:val="22"/>
          <w:szCs w:val="22"/>
          <w:shd w:val="clear" w:color="auto" w:fill="FFFFFF"/>
          <w:lang w:val="hr-HR"/>
        </w:rPr>
        <w:t>isprav</w:t>
      </w:r>
      <w:r w:rsidR="0060457F" w:rsidRPr="00B95DCC">
        <w:rPr>
          <w:sz w:val="22"/>
          <w:szCs w:val="22"/>
          <w:shd w:val="clear" w:color="auto" w:fill="FFFFFF"/>
          <w:lang w:val="hr-HR"/>
        </w:rPr>
        <w:t>ljene</w:t>
      </w:r>
      <w:r w:rsidRPr="00B95DCC">
        <w:rPr>
          <w:sz w:val="22"/>
          <w:szCs w:val="22"/>
          <w:shd w:val="clear" w:color="auto" w:fill="FFFFFF"/>
          <w:lang w:val="hr-HR"/>
        </w:rPr>
        <w:t xml:space="preserve"> vrijednosti u iznosu od </w:t>
      </w:r>
      <w:r w:rsidR="003E5829" w:rsidRPr="00B95DCC">
        <w:rPr>
          <w:sz w:val="22"/>
          <w:szCs w:val="22"/>
          <w:shd w:val="clear" w:color="auto" w:fill="FFFFFF"/>
          <w:lang w:val="hr-HR"/>
        </w:rPr>
        <w:t>213.558,68</w:t>
      </w:r>
      <w:r w:rsidR="00C00EC8" w:rsidRPr="00B95DCC">
        <w:rPr>
          <w:sz w:val="22"/>
          <w:szCs w:val="22"/>
          <w:shd w:val="clear" w:color="auto" w:fill="FFFFFF"/>
          <w:lang w:val="hr-HR"/>
        </w:rPr>
        <w:t xml:space="preserve"> </w:t>
      </w:r>
      <w:r w:rsidR="00EA732C" w:rsidRPr="00B95DCC">
        <w:rPr>
          <w:sz w:val="22"/>
          <w:szCs w:val="22"/>
          <w:shd w:val="clear" w:color="auto" w:fill="FFFFFF"/>
          <w:lang w:val="hr-HR"/>
        </w:rPr>
        <w:t>eura</w:t>
      </w:r>
      <w:r w:rsidRPr="00B95DCC">
        <w:rPr>
          <w:sz w:val="22"/>
          <w:szCs w:val="22"/>
          <w:shd w:val="clear" w:color="auto" w:fill="FFFFFF"/>
          <w:lang w:val="hr-HR"/>
        </w:rPr>
        <w:t>. Sadašnja vrijednost imovine</w:t>
      </w:r>
      <w:r w:rsidR="005737EA" w:rsidRPr="00B95DCC">
        <w:rPr>
          <w:sz w:val="22"/>
          <w:szCs w:val="22"/>
          <w:shd w:val="clear" w:color="auto" w:fill="FFFFFF"/>
          <w:lang w:val="hr-HR"/>
        </w:rPr>
        <w:t xml:space="preserve"> </w:t>
      </w:r>
      <w:r w:rsidR="009B1ECD" w:rsidRPr="00B95DCC">
        <w:rPr>
          <w:sz w:val="22"/>
          <w:szCs w:val="22"/>
          <w:shd w:val="clear" w:color="auto" w:fill="FFFFFF"/>
          <w:lang w:val="hr-HR"/>
        </w:rPr>
        <w:t xml:space="preserve">uključivo </w:t>
      </w:r>
      <w:r w:rsidR="005737EA" w:rsidRPr="00B95DCC">
        <w:rPr>
          <w:sz w:val="22"/>
          <w:szCs w:val="22"/>
          <w:shd w:val="clear" w:color="auto" w:fill="FFFFFF"/>
          <w:lang w:val="hr-HR"/>
        </w:rPr>
        <w:t xml:space="preserve">sa </w:t>
      </w:r>
      <w:r w:rsidR="009B1ECD" w:rsidRPr="00B95DCC">
        <w:rPr>
          <w:sz w:val="22"/>
          <w:szCs w:val="22"/>
          <w:shd w:val="clear" w:color="auto" w:fill="FFFFFF"/>
          <w:lang w:val="hr-HR"/>
        </w:rPr>
        <w:t>knjiga</w:t>
      </w:r>
      <w:r w:rsidR="005737EA" w:rsidRPr="00B95DCC">
        <w:rPr>
          <w:sz w:val="22"/>
          <w:szCs w:val="22"/>
          <w:shd w:val="clear" w:color="auto" w:fill="FFFFFF"/>
          <w:lang w:val="hr-HR"/>
        </w:rPr>
        <w:t>ma</w:t>
      </w:r>
      <w:r w:rsidR="009B1ECD" w:rsidRPr="00B95DCC">
        <w:rPr>
          <w:sz w:val="22"/>
          <w:szCs w:val="22"/>
          <w:shd w:val="clear" w:color="auto" w:fill="FFFFFF"/>
          <w:lang w:val="hr-HR"/>
        </w:rPr>
        <w:t xml:space="preserve"> u knjižnici i gotovi</w:t>
      </w:r>
      <w:r w:rsidR="005737EA" w:rsidRPr="00B95DCC">
        <w:rPr>
          <w:sz w:val="22"/>
          <w:szCs w:val="22"/>
          <w:shd w:val="clear" w:color="auto" w:fill="FFFFFF"/>
          <w:lang w:val="hr-HR"/>
        </w:rPr>
        <w:t>m</w:t>
      </w:r>
      <w:r w:rsidR="009B1ECD" w:rsidRPr="00B95DCC">
        <w:rPr>
          <w:sz w:val="22"/>
          <w:szCs w:val="22"/>
          <w:shd w:val="clear" w:color="auto" w:fill="FFFFFF"/>
          <w:lang w:val="hr-HR"/>
        </w:rPr>
        <w:t xml:space="preserve"> proizvod</w:t>
      </w:r>
      <w:r w:rsidR="005737EA" w:rsidRPr="00B95DCC">
        <w:rPr>
          <w:sz w:val="22"/>
          <w:szCs w:val="22"/>
          <w:shd w:val="clear" w:color="auto" w:fill="FFFFFF"/>
          <w:lang w:val="hr-HR"/>
        </w:rPr>
        <w:t xml:space="preserve">ima </w:t>
      </w:r>
      <w:r w:rsidR="009B1ECD" w:rsidRPr="00B95DCC">
        <w:rPr>
          <w:sz w:val="22"/>
          <w:szCs w:val="22"/>
          <w:shd w:val="clear" w:color="auto" w:fill="FFFFFF"/>
          <w:lang w:val="hr-HR"/>
        </w:rPr>
        <w:t xml:space="preserve"> po osnovi izdavačke djelatnosti iznosi</w:t>
      </w:r>
      <w:r w:rsidR="006625A0" w:rsidRPr="00B95DCC">
        <w:rPr>
          <w:sz w:val="22"/>
          <w:szCs w:val="22"/>
          <w:shd w:val="clear" w:color="auto" w:fill="FFFFFF"/>
          <w:lang w:val="hr-HR"/>
        </w:rPr>
        <w:t xml:space="preserve"> </w:t>
      </w:r>
      <w:r w:rsidR="003E5829" w:rsidRPr="00B95DCC">
        <w:rPr>
          <w:sz w:val="22"/>
          <w:szCs w:val="22"/>
          <w:shd w:val="clear" w:color="auto" w:fill="FFFFFF"/>
          <w:lang w:val="hr-HR"/>
        </w:rPr>
        <w:t>3.287.509,20</w:t>
      </w:r>
      <w:r w:rsidR="00EA732C" w:rsidRPr="00B95DCC">
        <w:rPr>
          <w:sz w:val="22"/>
          <w:szCs w:val="22"/>
          <w:shd w:val="clear" w:color="auto" w:fill="FFFFFF"/>
          <w:lang w:val="hr-HR"/>
        </w:rPr>
        <w:t xml:space="preserve"> eura</w:t>
      </w:r>
      <w:r w:rsidRPr="00B95DCC">
        <w:rPr>
          <w:sz w:val="22"/>
          <w:szCs w:val="22"/>
          <w:shd w:val="clear" w:color="auto" w:fill="FFFFFF"/>
          <w:lang w:val="hr-HR"/>
        </w:rPr>
        <w:t xml:space="preserve">. </w:t>
      </w:r>
    </w:p>
    <w:p w14:paraId="4A499126" w14:textId="77777777" w:rsidR="00AF13F8" w:rsidRPr="00B95DCC" w:rsidRDefault="00AF13F8" w:rsidP="003D1686">
      <w:pPr>
        <w:pStyle w:val="ListParagraph"/>
        <w:shd w:val="clear" w:color="auto" w:fill="FFFFFF"/>
        <w:spacing w:line="360" w:lineRule="auto"/>
        <w:ind w:left="357" w:firstLine="0"/>
        <w:rPr>
          <w:sz w:val="24"/>
          <w:szCs w:val="24"/>
          <w:lang w:val="hr-HR"/>
        </w:rPr>
      </w:pPr>
    </w:p>
    <w:p w14:paraId="03524B15" w14:textId="77777777" w:rsidR="005D3EC5" w:rsidRPr="00B95DCC" w:rsidRDefault="005D3EC5" w:rsidP="00EA732C">
      <w:pPr>
        <w:pStyle w:val="ListParagraph"/>
        <w:shd w:val="clear" w:color="auto" w:fill="FFFFFF"/>
        <w:spacing w:after="0" w:line="360" w:lineRule="auto"/>
        <w:ind w:left="357" w:firstLine="0"/>
        <w:rPr>
          <w:sz w:val="24"/>
          <w:szCs w:val="24"/>
          <w:lang w:val="hr-HR"/>
        </w:rPr>
      </w:pPr>
      <w:r w:rsidRPr="00B95DCC">
        <w:rPr>
          <w:sz w:val="22"/>
          <w:szCs w:val="22"/>
          <w:shd w:val="clear" w:color="auto" w:fill="FFFFFF"/>
          <w:lang w:val="hr-HR"/>
        </w:rPr>
        <w:t>Utvrđeni manjkovi, oštećena, pokvarena ili na drugi način neupotrebljiva</w:t>
      </w:r>
      <w:r w:rsidR="00DA1A00" w:rsidRPr="00B95DCC">
        <w:rPr>
          <w:sz w:val="22"/>
          <w:szCs w:val="22"/>
          <w:shd w:val="clear" w:color="auto" w:fill="FFFFFF"/>
          <w:lang w:val="hr-HR"/>
        </w:rPr>
        <w:t xml:space="preserve"> </w:t>
      </w:r>
      <w:r w:rsidRPr="00B95DCC">
        <w:rPr>
          <w:sz w:val="22"/>
          <w:szCs w:val="22"/>
          <w:shd w:val="clear" w:color="auto" w:fill="FFFFFF"/>
          <w:lang w:val="hr-HR"/>
        </w:rPr>
        <w:t xml:space="preserve"> imovina je nastala zbog tehnološke zastarjelosti računalne opreme, kvara i sl., kao i oštećenja namještaja.</w:t>
      </w:r>
    </w:p>
    <w:p w14:paraId="071703CE" w14:textId="77777777" w:rsidR="009B1ECD" w:rsidRPr="00B95DCC" w:rsidRDefault="005D3EC5" w:rsidP="00EA732C">
      <w:pPr>
        <w:pStyle w:val="ListParagraph"/>
        <w:shd w:val="clear" w:color="auto" w:fill="FFFFFF"/>
        <w:spacing w:after="0" w:line="360" w:lineRule="auto"/>
        <w:ind w:left="357" w:firstLine="0"/>
        <w:rPr>
          <w:sz w:val="22"/>
          <w:szCs w:val="22"/>
          <w:shd w:val="clear" w:color="auto" w:fill="FFFFFF"/>
          <w:lang w:val="hr-HR"/>
        </w:rPr>
      </w:pPr>
      <w:r w:rsidRPr="00B95DCC">
        <w:rPr>
          <w:sz w:val="22"/>
          <w:szCs w:val="22"/>
          <w:shd w:val="clear" w:color="auto" w:fill="FFFFFF"/>
          <w:lang w:val="hr-HR"/>
        </w:rPr>
        <w:t xml:space="preserve">Računalna oprema, tehnološki zastarjela i dijelom neispravna se isključuje iz uporabe i biti će predana ovlaštenoj pravnoj osobi za zbrinjavanje otpada, o čemu će se pribaviti odgovarajuća potvrda koja služi za </w:t>
      </w:r>
      <w:proofErr w:type="spellStart"/>
      <w:r w:rsidRPr="00B95DCC">
        <w:rPr>
          <w:sz w:val="22"/>
          <w:szCs w:val="22"/>
          <w:shd w:val="clear" w:color="auto" w:fill="FFFFFF"/>
          <w:lang w:val="hr-HR"/>
        </w:rPr>
        <w:t>isknjiženje</w:t>
      </w:r>
      <w:proofErr w:type="spellEnd"/>
      <w:r w:rsidRPr="00B95DCC">
        <w:rPr>
          <w:sz w:val="22"/>
          <w:szCs w:val="22"/>
          <w:shd w:val="clear" w:color="auto" w:fill="FFFFFF"/>
          <w:lang w:val="hr-HR"/>
        </w:rPr>
        <w:t xml:space="preserve"> imovine iz poslovnih knjiga. Namještaj je zbog oštećenja stavljen van upotrebe. Predložena dugotrajna imovina knjigovodstveno je otpisana prema zakonskim stopama amortizacije.</w:t>
      </w:r>
    </w:p>
    <w:p w14:paraId="18F99888" w14:textId="77777777" w:rsidR="00A97912" w:rsidRPr="00B95DCC" w:rsidRDefault="00A97912" w:rsidP="003D1686">
      <w:pPr>
        <w:pStyle w:val="ListParagraph"/>
        <w:shd w:val="clear" w:color="auto" w:fill="FFFFFF"/>
        <w:spacing w:after="0" w:line="360" w:lineRule="auto"/>
        <w:ind w:left="357" w:firstLine="0"/>
        <w:rPr>
          <w:sz w:val="22"/>
          <w:szCs w:val="22"/>
          <w:shd w:val="clear" w:color="auto" w:fill="FFFFFF"/>
          <w:lang w:val="hr-HR"/>
        </w:rPr>
      </w:pPr>
    </w:p>
    <w:p w14:paraId="3A5D67B3" w14:textId="77777777" w:rsidR="007338C8" w:rsidRPr="00B95DCC" w:rsidRDefault="009B1ECD" w:rsidP="003D1686">
      <w:pPr>
        <w:pStyle w:val="ListParagraph"/>
        <w:shd w:val="clear" w:color="auto" w:fill="FFFFFF"/>
        <w:spacing w:after="0" w:line="360" w:lineRule="auto"/>
        <w:ind w:left="357" w:firstLine="0"/>
        <w:rPr>
          <w:sz w:val="22"/>
          <w:szCs w:val="22"/>
          <w:shd w:val="clear" w:color="auto" w:fill="FFFFFF"/>
          <w:lang w:val="hr-HR"/>
        </w:rPr>
      </w:pPr>
      <w:r w:rsidRPr="00B95DCC">
        <w:rPr>
          <w:sz w:val="22"/>
          <w:szCs w:val="22"/>
          <w:shd w:val="clear" w:color="auto" w:fill="FFFFFF"/>
          <w:lang w:val="hr-HR"/>
        </w:rPr>
        <w:t xml:space="preserve">Sitni inventar je već u cijelosti otpisan, a prema inventurnom popisu onaj koji je oštećen i neispravan u iznosu od </w:t>
      </w:r>
      <w:r w:rsidR="003E5829" w:rsidRPr="00B95DCC">
        <w:rPr>
          <w:sz w:val="22"/>
          <w:szCs w:val="22"/>
          <w:shd w:val="clear" w:color="auto" w:fill="FFFFFF"/>
          <w:lang w:val="hr-HR"/>
        </w:rPr>
        <w:t>37.965,25</w:t>
      </w:r>
      <w:r w:rsidR="00EA732C" w:rsidRPr="00B95DCC">
        <w:rPr>
          <w:sz w:val="22"/>
          <w:szCs w:val="22"/>
          <w:shd w:val="clear" w:color="auto" w:fill="FFFFFF"/>
          <w:lang w:val="hr-HR"/>
        </w:rPr>
        <w:t xml:space="preserve"> eura</w:t>
      </w:r>
      <w:r w:rsidRPr="00B95DCC">
        <w:rPr>
          <w:sz w:val="22"/>
          <w:szCs w:val="22"/>
          <w:shd w:val="clear" w:color="auto" w:fill="FFFFFF"/>
          <w:lang w:val="hr-HR"/>
        </w:rPr>
        <w:t xml:space="preserve"> potpuno će se </w:t>
      </w:r>
      <w:proofErr w:type="spellStart"/>
      <w:r w:rsidRPr="00B95DCC">
        <w:rPr>
          <w:sz w:val="22"/>
          <w:szCs w:val="22"/>
          <w:shd w:val="clear" w:color="auto" w:fill="FFFFFF"/>
          <w:lang w:val="hr-HR"/>
        </w:rPr>
        <w:t>isknjižiti</w:t>
      </w:r>
      <w:proofErr w:type="spellEnd"/>
      <w:r w:rsidRPr="00B95DCC">
        <w:rPr>
          <w:sz w:val="22"/>
          <w:szCs w:val="22"/>
          <w:shd w:val="clear" w:color="auto" w:fill="FFFFFF"/>
          <w:lang w:val="hr-HR"/>
        </w:rPr>
        <w:t xml:space="preserve"> iz poslovnih knjiga</w:t>
      </w:r>
      <w:r w:rsidR="00BD6E73" w:rsidRPr="00B95DCC">
        <w:rPr>
          <w:sz w:val="22"/>
          <w:szCs w:val="22"/>
          <w:shd w:val="clear" w:color="auto" w:fill="FFFFFF"/>
          <w:lang w:val="hr-HR"/>
        </w:rPr>
        <w:t>.</w:t>
      </w:r>
    </w:p>
    <w:p w14:paraId="2C600180" w14:textId="77777777" w:rsidR="00565F86" w:rsidRPr="00B95DCC" w:rsidRDefault="00565F86" w:rsidP="003D1686">
      <w:pPr>
        <w:pStyle w:val="ListParagraph"/>
        <w:shd w:val="clear" w:color="auto" w:fill="FFFFFF"/>
        <w:spacing w:after="0" w:line="360" w:lineRule="auto"/>
        <w:ind w:left="360" w:firstLine="0"/>
        <w:jc w:val="left"/>
        <w:rPr>
          <w:sz w:val="22"/>
          <w:szCs w:val="22"/>
          <w:shd w:val="clear" w:color="auto" w:fill="FFFFFF"/>
          <w:lang w:val="hr-HR"/>
        </w:rPr>
        <w:sectPr w:rsidR="00565F86" w:rsidRPr="00B95DCC" w:rsidSect="001A70F6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142" w:footer="210" w:gutter="0"/>
          <w:cols w:space="720"/>
          <w:docGrid w:linePitch="360"/>
        </w:sectPr>
      </w:pPr>
    </w:p>
    <w:p w14:paraId="7A2667F5" w14:textId="77777777" w:rsidR="00685A3E" w:rsidRPr="00B95DCC" w:rsidRDefault="00565F86" w:rsidP="00461DDB">
      <w:pPr>
        <w:numPr>
          <w:ilvl w:val="0"/>
          <w:numId w:val="27"/>
        </w:numPr>
        <w:spacing w:after="0" w:line="276" w:lineRule="auto"/>
        <w:ind w:firstLine="774"/>
        <w:jc w:val="left"/>
        <w:rPr>
          <w:sz w:val="28"/>
          <w:szCs w:val="22"/>
          <w:shd w:val="clear" w:color="auto" w:fill="FFFFFF"/>
          <w:lang w:val="hr-HR"/>
        </w:rPr>
      </w:pPr>
      <w:r w:rsidRPr="00B95DCC">
        <w:rPr>
          <w:sz w:val="28"/>
          <w:szCs w:val="22"/>
          <w:shd w:val="clear" w:color="auto" w:fill="FFFFFF"/>
          <w:lang w:val="hr-HR"/>
        </w:rPr>
        <w:lastRenderedPageBreak/>
        <w:t>Prikaz dugotrajne nefinancijske imovine</w:t>
      </w:r>
    </w:p>
    <w:p w14:paraId="2E6F27C1" w14:textId="77777777" w:rsidR="00565F86" w:rsidRPr="00B95DCC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601"/>
        <w:gridCol w:w="1581"/>
        <w:gridCol w:w="1718"/>
        <w:gridCol w:w="1823"/>
        <w:gridCol w:w="1768"/>
      </w:tblGrid>
      <w:tr w:rsidR="00E41334" w:rsidRPr="00B95DCC" w14:paraId="39B91338" w14:textId="77777777" w:rsidTr="00E71818">
        <w:trPr>
          <w:trHeight w:val="56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4D36D" w14:textId="77777777" w:rsidR="00565F86" w:rsidRPr="00B95DCC" w:rsidRDefault="00565F86" w:rsidP="00461DDB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Nomenklatura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00544" w14:textId="77777777" w:rsidR="00565F86" w:rsidRPr="00B95DCC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Nabavna knjigovodstvena vrijednost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6E788" w14:textId="77777777" w:rsidR="00565F86" w:rsidRPr="00B95DCC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Prijedlog za rashod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D207B" w14:textId="77777777" w:rsidR="00565F86" w:rsidRPr="00B95DCC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Stanje po inventuri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3BA85" w14:textId="77777777" w:rsidR="00565F86" w:rsidRPr="00B95DCC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Ispravak vrijednosti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73DC2" w14:textId="77777777" w:rsidR="00565F86" w:rsidRPr="00B95DCC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Sadašnja vrijednost</w:t>
            </w:r>
          </w:p>
        </w:tc>
      </w:tr>
      <w:tr w:rsidR="00E41334" w:rsidRPr="00B95DCC" w14:paraId="1F7C0235" w14:textId="77777777" w:rsidTr="006432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9B9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Zemljište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E8189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2.802,91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C2882" w14:textId="77777777" w:rsidR="000A1016" w:rsidRPr="00B95DCC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BE7E" w14:textId="77777777" w:rsidR="000A1016" w:rsidRPr="00B95DCC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2.802,91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DB9C" w14:textId="77777777" w:rsidR="000A1016" w:rsidRPr="00B95DCC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E8D4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2.802,91</w:t>
            </w:r>
          </w:p>
        </w:tc>
      </w:tr>
      <w:tr w:rsidR="00E41334" w:rsidRPr="00B95DCC" w14:paraId="1B02A1B2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206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Licence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677EA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40.688,40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3009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6B5EA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40.654,25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DBA89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40.688,40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9DC3B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B95DCC" w14:paraId="054C889D" w14:textId="77777777" w:rsidTr="00E71818">
        <w:trPr>
          <w:trHeight w:val="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F079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Osnivačka ulaganja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31E63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22.716,07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79EF" w14:textId="77777777" w:rsidR="000A1016" w:rsidRPr="00B95DCC" w:rsidRDefault="00C7779F" w:rsidP="002D031B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 xml:space="preserve">        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819F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22.716,07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624B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22.716,07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8D32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B95DCC" w14:paraId="3C9BBA1A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385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II faza zgrade FESB-a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CFE7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14.652,03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C1E8" w14:textId="77777777" w:rsidR="000A1016" w:rsidRPr="00B95DCC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DE31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14.652,03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A969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14.652,03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EF00C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B95DCC" w14:paraId="3A5C2E6D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44B2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Građevinski objekti FESB, Lora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B44EB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5.354.006,15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C68F" w14:textId="77777777" w:rsidR="000A1016" w:rsidRPr="00B95DCC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137F6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5.354.006,15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B44D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2.858.258,29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E94E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2.495.747,86</w:t>
            </w:r>
          </w:p>
        </w:tc>
      </w:tr>
      <w:tr w:rsidR="00E41334" w:rsidRPr="00B95DCC" w14:paraId="7CDF556F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E44F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Sportski tereni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CAD4C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126.289,51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2D86" w14:textId="77777777" w:rsidR="000A1016" w:rsidRPr="00B95DCC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C63B1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126.289,51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5A5D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118.769,69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C6C30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7.519,82</w:t>
            </w:r>
          </w:p>
        </w:tc>
      </w:tr>
      <w:tr w:rsidR="00E41334" w:rsidRPr="00B95DCC" w14:paraId="34B8DC9B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8806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Računala i računalna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81C08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2.134.636,09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82E2E" w14:textId="77777777" w:rsidR="000A1016" w:rsidRPr="00B95DCC" w:rsidRDefault="00701D69" w:rsidP="00461DDB">
            <w:pPr>
              <w:spacing w:line="276" w:lineRule="auto"/>
              <w:jc w:val="right"/>
              <w:rPr>
                <w:bCs/>
                <w:sz w:val="22"/>
                <w:szCs w:val="22"/>
                <w:lang w:val="hr-HR"/>
              </w:rPr>
            </w:pPr>
            <w:r w:rsidRPr="00B95DCC">
              <w:rPr>
                <w:bCs/>
                <w:sz w:val="22"/>
                <w:szCs w:val="22"/>
                <w:lang w:val="hr-HR"/>
              </w:rPr>
              <w:t>118.258,23</w:t>
            </w:r>
            <w:r w:rsidR="000A1016" w:rsidRPr="00B95DCC">
              <w:rPr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7B4A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2.016.377,86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6CB41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1.843.416,39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62BE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291.219,70</w:t>
            </w:r>
          </w:p>
        </w:tc>
      </w:tr>
      <w:tr w:rsidR="00E41334" w:rsidRPr="00B95DCC" w14:paraId="716A3A38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E806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Namještaj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učionice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ED1E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913.624,07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D87EB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2.448,23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40B0D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911.175,84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D2E8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866.022,33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FD84F" w14:textId="77777777" w:rsidR="000A1016" w:rsidRPr="00B95DCC" w:rsidRDefault="00AA327F" w:rsidP="00F9303E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47.601,74</w:t>
            </w:r>
          </w:p>
        </w:tc>
      </w:tr>
      <w:tr w:rsidR="00E41334" w:rsidRPr="00B95DCC" w14:paraId="0C680665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949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Uredska oprema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ostalo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BE192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27.225,57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985E3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1.945,08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4C3A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25.280,49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2317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27.225,57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F0EA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B95DCC" w14:paraId="208BF034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0BD0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Radio i TV prijemnici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3EA1B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</w:t>
            </w:r>
            <w:r w:rsidR="00701D69" w:rsidRPr="00B95DCC">
              <w:rPr>
                <w:sz w:val="22"/>
                <w:szCs w:val="22"/>
                <w:lang w:val="hr-HR"/>
              </w:rPr>
              <w:t>2.437,85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8C27C" w14:textId="77777777" w:rsidR="000A1016" w:rsidRPr="00B95DCC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</w:t>
            </w:r>
            <w:r w:rsidR="00701D69" w:rsidRPr="00B95DCC">
              <w:rPr>
                <w:sz w:val="22"/>
                <w:szCs w:val="22"/>
                <w:lang w:val="hr-HR"/>
              </w:rPr>
              <w:t>635,44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DD20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40.802,41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4D270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41.479,41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A0D46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958,44</w:t>
            </w:r>
          </w:p>
        </w:tc>
      </w:tr>
      <w:tr w:rsidR="00E41334" w:rsidRPr="00B95DCC" w14:paraId="6FBDB2FA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B017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Telefonske centrala i ostali komadni uređaji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23AD8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</w:t>
            </w:r>
            <w:r w:rsidR="00701D69" w:rsidRPr="00B95DCC">
              <w:rPr>
                <w:sz w:val="22"/>
                <w:szCs w:val="22"/>
                <w:lang w:val="hr-HR"/>
              </w:rPr>
              <w:t>41.533,01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5E2B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3.610,73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481A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437.922,28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7D4ED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369.624,56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6CE0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71.908,45</w:t>
            </w:r>
          </w:p>
        </w:tc>
      </w:tr>
      <w:tr w:rsidR="00E41334" w:rsidRPr="00B95DCC" w14:paraId="469C2DC0" w14:textId="77777777" w:rsidTr="007364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0659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Grijanje, ventilacija, hlađenje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862F8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</w:t>
            </w:r>
            <w:r w:rsidR="00701D69" w:rsidRPr="00B95DCC">
              <w:rPr>
                <w:sz w:val="22"/>
                <w:szCs w:val="22"/>
                <w:lang w:val="hr-HR"/>
              </w:rPr>
              <w:t>71.725,11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8762" w14:textId="77777777" w:rsidR="000A1016" w:rsidRPr="00B95DCC" w:rsidRDefault="00701D69" w:rsidP="00701D69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 xml:space="preserve">               415,67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726C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271.309,44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7F70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249.064,58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2BC3C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22.660,53</w:t>
            </w:r>
          </w:p>
        </w:tc>
      </w:tr>
      <w:tr w:rsidR="00E41334" w:rsidRPr="00B95DCC" w14:paraId="4715517D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46D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Oprema za čišćenje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AB617" w14:textId="77777777" w:rsidR="000A1016" w:rsidRPr="00B95DCC" w:rsidRDefault="00701D69" w:rsidP="00D826A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30.988,83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9128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58EAA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30.988,83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ECF39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10.916,54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91C7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20.072,29</w:t>
            </w:r>
          </w:p>
        </w:tc>
      </w:tr>
      <w:tr w:rsidR="00E41334" w:rsidRPr="00B95DCC" w14:paraId="5FF32080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0C38" w14:textId="77777777" w:rsidR="000A1016" w:rsidRPr="00B95DCC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Vatrodojavni sustav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571B9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63.701,68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89495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1.328,89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8F1D2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62.372,79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C906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63.701,68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CCD0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B95DCC" w14:paraId="6DF4A447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BFA5" w14:textId="77777777" w:rsidR="000A1016" w:rsidRPr="00B95DCC" w:rsidRDefault="00C00608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Znanstvena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EDB0E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4.</w:t>
            </w:r>
            <w:r w:rsidR="00701D69" w:rsidRPr="00B95DCC">
              <w:rPr>
                <w:sz w:val="22"/>
                <w:szCs w:val="22"/>
                <w:lang w:val="hr-HR"/>
              </w:rPr>
              <w:t>246.113,47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982D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52.617,66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8EC5D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4.193.495,81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0627C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4.086.857,61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F974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159.255,86</w:t>
            </w:r>
          </w:p>
        </w:tc>
      </w:tr>
      <w:tr w:rsidR="00E41334" w:rsidRPr="00B95DCC" w14:paraId="72814E56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24BD" w14:textId="77777777" w:rsidR="000A1016" w:rsidRPr="00B95DCC" w:rsidRDefault="00C00608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Školska učila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144B2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1.1</w:t>
            </w:r>
            <w:r w:rsidR="00701D69" w:rsidRPr="00B95DCC">
              <w:rPr>
                <w:sz w:val="22"/>
                <w:szCs w:val="22"/>
                <w:lang w:val="hr-HR"/>
              </w:rPr>
              <w:t>25.301,95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538EF" w14:textId="77777777" w:rsidR="000A1016" w:rsidRPr="00B95DCC" w:rsidRDefault="00701D69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20.686,82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DB41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1.104.615,13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0974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1.075.389,63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C93DD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49.912,32</w:t>
            </w:r>
          </w:p>
        </w:tc>
      </w:tr>
      <w:tr w:rsidR="00E41334" w:rsidRPr="00B95DCC" w14:paraId="3DFD1212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3D44" w14:textId="77777777" w:rsidR="000A1016" w:rsidRPr="00B95DCC" w:rsidRDefault="00C00608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Mjerni i kontrolni uređaji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35A4" w14:textId="77777777" w:rsidR="000A1016" w:rsidRPr="00B95DCC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1.839,41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4A98C" w14:textId="77777777" w:rsidR="000A1016" w:rsidRPr="00B95DCC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938F3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1.839,41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9AFE" w14:textId="77777777" w:rsidR="000A1016" w:rsidRPr="00B95DCC" w:rsidRDefault="00EC0530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1.839,41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DE83" w14:textId="77777777" w:rsidR="000A1016" w:rsidRPr="00B95DCC" w:rsidRDefault="00AA327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B95DCC" w14:paraId="467A4410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525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lastRenderedPageBreak/>
              <w:t>Glazbeni instrumenti i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6A8" w14:textId="77777777" w:rsidR="000A1016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92E" w14:textId="77777777" w:rsidR="000A1016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4DB" w14:textId="77777777" w:rsidR="000A1016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C05" w14:textId="77777777" w:rsidR="000A1016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C66" w14:textId="77777777" w:rsidR="000A1016" w:rsidRPr="00B95DCC" w:rsidRDefault="00D20453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B95DCC" w14:paraId="36199CE3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FF0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Ostali uređaji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mehanički strojevi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A22" w14:textId="77777777" w:rsidR="000A1016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27.437,59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FC11" w14:textId="77777777" w:rsidR="000A1016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D71D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27.437,59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38D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24.141,42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744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3.296,17</w:t>
            </w:r>
          </w:p>
        </w:tc>
      </w:tr>
      <w:tr w:rsidR="00C3338B" w:rsidRPr="00B95DCC" w14:paraId="73AF8945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7A7F" w14:textId="77777777" w:rsidR="002228D2" w:rsidRPr="00B95DCC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Oprema za ostale namjene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1F4C" w14:textId="77777777" w:rsidR="002228D2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7.123,47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32F" w14:textId="77777777" w:rsidR="002228D2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171,05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C458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6.952,42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1785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6.131,70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1F5" w14:textId="77777777" w:rsidR="002228D2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991,77</w:t>
            </w:r>
          </w:p>
        </w:tc>
      </w:tr>
      <w:tr w:rsidR="00C3338B" w:rsidRPr="00B95DCC" w14:paraId="5C0FD07B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108" w14:textId="77777777" w:rsidR="002228D2" w:rsidRPr="00B95DCC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Ostala prijevozna sredstva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837" w14:textId="77777777" w:rsidR="002228D2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25.712,66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451" w14:textId="77777777" w:rsidR="002228D2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C6C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25.712,66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4F5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25.712,66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03C" w14:textId="77777777" w:rsidR="002228D2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B95DCC" w14:paraId="224DC18A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1D9" w14:textId="77777777" w:rsidR="002228D2" w:rsidRPr="00B95DCC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Djela likovnih umjetnika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2A4" w14:textId="77777777" w:rsidR="002228D2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10.468,48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B22" w14:textId="77777777" w:rsidR="002228D2" w:rsidRPr="00B95DCC" w:rsidRDefault="002228D2" w:rsidP="00DA1A00">
            <w:pPr>
              <w:spacing w:after="0" w:line="360" w:lineRule="auto"/>
              <w:jc w:val="center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 xml:space="preserve">        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AC1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10.468,48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58D1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770" w14:textId="77777777" w:rsidR="002228D2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10.468,48</w:t>
            </w:r>
          </w:p>
        </w:tc>
      </w:tr>
      <w:tr w:rsidR="00C3338B" w:rsidRPr="00B95DCC" w14:paraId="13B908D4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A69" w14:textId="77777777" w:rsidR="002228D2" w:rsidRPr="00B95DCC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Nasadi - okoliš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685D" w14:textId="77777777" w:rsidR="002228D2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18.603,57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6CB" w14:textId="77777777" w:rsidR="002228D2" w:rsidRPr="00B95DCC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FDF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18.603,57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E07" w14:textId="77777777" w:rsidR="002228D2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18.603,57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9197" w14:textId="77777777" w:rsidR="002228D2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B95DCC" w14:paraId="292610B1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5E9E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Računalni programi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6AE" w14:textId="77777777" w:rsidR="000A1016" w:rsidRPr="00B95DCC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34</w:t>
            </w:r>
            <w:r w:rsidR="00701D69" w:rsidRPr="00B95DCC">
              <w:rPr>
                <w:sz w:val="22"/>
                <w:szCs w:val="22"/>
                <w:lang w:val="hr-HR"/>
              </w:rPr>
              <w:t>2.699,83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E8A" w14:textId="77777777" w:rsidR="000A1016" w:rsidRPr="00B95DCC" w:rsidRDefault="00701D69" w:rsidP="00DA1A00">
            <w:pPr>
              <w:spacing w:after="0" w:line="360" w:lineRule="auto"/>
              <w:ind w:left="0" w:firstLine="0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10.406,73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B8FF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332.293,10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BF57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301.615,77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8FD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41.084,06</w:t>
            </w:r>
          </w:p>
        </w:tc>
      </w:tr>
      <w:tr w:rsidR="00C3338B" w:rsidRPr="00B95DCC" w14:paraId="1AFCC740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16AA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Priprema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="00E60F65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–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="00E60F65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postrojenja i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2B9" w14:textId="77777777" w:rsidR="000A1016" w:rsidRPr="00B95DCC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9.231,49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4A50" w14:textId="77777777" w:rsidR="000A1016" w:rsidRPr="00B95DCC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75E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9.231,49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0EA1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A26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9.231,49</w:t>
            </w:r>
          </w:p>
        </w:tc>
      </w:tr>
      <w:tr w:rsidR="00C3338B" w:rsidRPr="00B95DCC" w14:paraId="40733FB7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49281" w14:textId="77777777" w:rsidR="000A1016" w:rsidRPr="00B95DCC" w:rsidRDefault="000A1016" w:rsidP="00DA1A00">
            <w:pPr>
              <w:spacing w:after="0" w:line="360" w:lineRule="auto"/>
              <w:ind w:right="175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Ukupno dugotrajna nefinancijska imovina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54ECF" w14:textId="77777777" w:rsidR="000A1016" w:rsidRPr="00B95DCC" w:rsidRDefault="00701D69" w:rsidP="00701D69">
            <w:pPr>
              <w:spacing w:after="0" w:line="360" w:lineRule="auto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 xml:space="preserve">                  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B95DCC">
              <w:rPr>
                <w:b/>
                <w:bCs/>
                <w:noProof/>
                <w:sz w:val="22"/>
                <w:szCs w:val="22"/>
                <w:lang w:val="hr-HR"/>
              </w:rPr>
              <w:t>15.301.559,2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D1D0F" w14:textId="77777777" w:rsidR="000A1016" w:rsidRPr="00B95DCC" w:rsidRDefault="00701D69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B95DCC">
              <w:rPr>
                <w:b/>
                <w:bCs/>
                <w:noProof/>
                <w:sz w:val="22"/>
                <w:szCs w:val="22"/>
                <w:lang w:val="hr-HR"/>
              </w:rPr>
              <w:t>213.558,68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0BBB0" w14:textId="77777777" w:rsidR="000A1016" w:rsidRPr="00B95DCC" w:rsidRDefault="00EC0530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B95DCC">
              <w:rPr>
                <w:b/>
                <w:bCs/>
                <w:noProof/>
                <w:sz w:val="22"/>
                <w:szCs w:val="22"/>
                <w:lang w:val="hr-HR"/>
              </w:rPr>
              <w:t>15.088.000,52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D36DC" w14:textId="77777777" w:rsidR="000A1016" w:rsidRPr="00B95DCC" w:rsidRDefault="00EC0530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B95DCC">
              <w:rPr>
                <w:b/>
                <w:bCs/>
                <w:noProof/>
                <w:sz w:val="22"/>
                <w:szCs w:val="22"/>
                <w:lang w:val="hr-HR"/>
              </w:rPr>
              <w:t>12.066.827,31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E93A8" w14:textId="77777777" w:rsidR="000A1016" w:rsidRPr="00B95DCC" w:rsidRDefault="00AA327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B95DCC">
              <w:rPr>
                <w:b/>
                <w:bCs/>
                <w:noProof/>
                <w:sz w:val="22"/>
                <w:szCs w:val="22"/>
                <w:lang w:val="hr-HR"/>
              </w:rPr>
              <w:t>3.234.731,89</w:t>
            </w:r>
            <w:r w:rsidRPr="00B95DCC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C3338B" w:rsidRPr="00B95DCC" w14:paraId="4B17E911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255A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Knjige u knjižnici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751" w14:textId="77777777" w:rsidR="000A1016" w:rsidRPr="00B95DCC" w:rsidRDefault="00701D6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175.376,31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9C0D" w14:textId="77777777" w:rsidR="000A1016" w:rsidRPr="00B95DCC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F74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175.376,31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216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170.004,76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3E0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5.371,55</w:t>
            </w:r>
          </w:p>
        </w:tc>
      </w:tr>
      <w:tr w:rsidR="00C3338B" w:rsidRPr="00B95DCC" w14:paraId="4234F913" w14:textId="77777777" w:rsidTr="00DA1A00">
        <w:trPr>
          <w:trHeight w:val="2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235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Knjige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elektronske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DB6" w14:textId="77777777" w:rsidR="000A1016" w:rsidRPr="00B95DCC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3.</w:t>
            </w:r>
            <w:r w:rsidR="00701D69" w:rsidRPr="00B95DCC">
              <w:rPr>
                <w:sz w:val="22"/>
                <w:szCs w:val="22"/>
                <w:lang w:val="hr-HR"/>
              </w:rPr>
              <w:t>580,58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CAB" w14:textId="77777777" w:rsidR="000A1016" w:rsidRPr="00B95DCC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65E2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3.580,58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02B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3.469,48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F36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111,10</w:t>
            </w:r>
          </w:p>
        </w:tc>
      </w:tr>
      <w:tr w:rsidR="00C3338B" w:rsidRPr="00B95DCC" w14:paraId="61982BAD" w14:textId="77777777" w:rsidTr="00DA1A00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44190F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Ukupno dugotrajna nefinancijska imovina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820F0C" w14:textId="77777777" w:rsidR="000A1016" w:rsidRPr="00B95DCC" w:rsidRDefault="00701D69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15.480.516,09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7F47C" w14:textId="77777777" w:rsidR="000A1016" w:rsidRPr="00B95DCC" w:rsidRDefault="00EC0530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213.558,68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B0A91" w14:textId="77777777" w:rsidR="000A1016" w:rsidRPr="00B95DCC" w:rsidRDefault="00AA327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15.266.957,41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14E7D" w14:textId="77777777" w:rsidR="000A1016" w:rsidRPr="00B95DCC" w:rsidRDefault="00AA327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12.240.301,55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D0E3E" w14:textId="77777777" w:rsidR="000A1016" w:rsidRPr="00B95DCC" w:rsidRDefault="00AA327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3.240.214,54</w:t>
            </w:r>
          </w:p>
        </w:tc>
      </w:tr>
      <w:tr w:rsidR="00C3338B" w:rsidRPr="00B95DCC" w14:paraId="70EF451B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6CCF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Sitan inventar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653" w14:textId="77777777" w:rsidR="000A1016" w:rsidRPr="00B95DCC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32</w:t>
            </w:r>
            <w:r w:rsidR="00701D69" w:rsidRPr="00B95DCC">
              <w:rPr>
                <w:sz w:val="22"/>
                <w:szCs w:val="22"/>
                <w:lang w:val="hr-HR"/>
              </w:rPr>
              <w:t>4.129,89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9FAD" w14:textId="77777777" w:rsidR="000A1016" w:rsidRPr="00B95DCC" w:rsidRDefault="003E582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37.965,25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B4D" w14:textId="77777777" w:rsidR="000A1016" w:rsidRPr="00B95DCC" w:rsidRDefault="003E5829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286.164,64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F70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324.129,89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D0F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B95DCC" w14:paraId="7EC5CE0B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008A" w14:textId="77777777" w:rsidR="000A1016" w:rsidRPr="00B95DCC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Cs/>
                <w:sz w:val="22"/>
                <w:szCs w:val="22"/>
                <w:lang w:val="hr-HR" w:eastAsia="en-US"/>
              </w:rPr>
              <w:t>Izdavačka djelatnost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EFB" w14:textId="77777777" w:rsidR="000A1016" w:rsidRPr="00B95DCC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47.</w:t>
            </w:r>
            <w:r w:rsidR="00701D69" w:rsidRPr="00B95DCC">
              <w:rPr>
                <w:sz w:val="22"/>
                <w:szCs w:val="22"/>
                <w:lang w:val="hr-HR"/>
              </w:rPr>
              <w:t>294,66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CA7" w14:textId="77777777" w:rsidR="000A1016" w:rsidRPr="00B95DCC" w:rsidRDefault="00EC0530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17F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47.294,66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322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A2B5" w14:textId="77777777" w:rsidR="000A1016" w:rsidRPr="00B95DCC" w:rsidRDefault="00AA327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B95DCC">
              <w:rPr>
                <w:sz w:val="22"/>
                <w:szCs w:val="22"/>
                <w:lang w:val="hr-HR"/>
              </w:rPr>
              <w:t>47.294,66</w:t>
            </w:r>
          </w:p>
        </w:tc>
      </w:tr>
      <w:tr w:rsidR="00C3338B" w:rsidRPr="00B95DCC" w14:paraId="2C34DE75" w14:textId="77777777" w:rsidTr="00DA1A00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E8977" w14:textId="77777777" w:rsidR="000A1016" w:rsidRPr="00B95DCC" w:rsidRDefault="000A1016" w:rsidP="00DA1A00">
            <w:pPr>
              <w:spacing w:after="0" w:line="360" w:lineRule="auto"/>
              <w:ind w:left="0" w:firstLine="0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Ukupno dugotrajna nefin</w:t>
            </w:r>
            <w:r w:rsidR="00790087"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ancijska</w:t>
            </w:r>
            <w:r w:rsidRPr="00B95DCC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 xml:space="preserve"> imovina i sitan inventar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C4B4F" w14:textId="77777777" w:rsidR="000A1016" w:rsidRPr="00B95DCC" w:rsidRDefault="00701D69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15.851.940,64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1EE90" w14:textId="77777777" w:rsidR="000A1016" w:rsidRPr="00B95DCC" w:rsidRDefault="003E5829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251.523,93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9F47C" w14:textId="77777777" w:rsidR="000A1016" w:rsidRPr="00B95DCC" w:rsidRDefault="003E5829" w:rsidP="003E5829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15.600.416,71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521B8" w14:textId="77777777" w:rsidR="000A1016" w:rsidRPr="00B95DCC" w:rsidRDefault="00AA327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12.564.431,44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B8688" w14:textId="77777777" w:rsidR="000A1016" w:rsidRPr="00B95DCC" w:rsidRDefault="00AA327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B95DCC">
              <w:rPr>
                <w:b/>
                <w:bCs/>
                <w:sz w:val="22"/>
                <w:szCs w:val="22"/>
                <w:lang w:val="hr-HR"/>
              </w:rPr>
              <w:t>3.287.509,20</w:t>
            </w:r>
          </w:p>
        </w:tc>
      </w:tr>
      <w:tr w:rsidR="00E41334" w:rsidRPr="00B95DCC" w14:paraId="407789D8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6FA2F" w14:textId="77777777" w:rsidR="00FB25D3" w:rsidRPr="00B95DCC" w:rsidRDefault="00FB25D3" w:rsidP="00461DDB">
            <w:pPr>
              <w:spacing w:line="276" w:lineRule="auto"/>
              <w:ind w:left="0" w:firstLine="0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8A215" w14:textId="77777777" w:rsidR="00FB25D3" w:rsidRPr="00B95DCC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EE4A2" w14:textId="77777777" w:rsidR="00FB25D3" w:rsidRPr="00B95DCC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605FF" w14:textId="77777777" w:rsidR="00FB25D3" w:rsidRPr="00B95DCC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60FE18" w14:textId="77777777" w:rsidR="00FB25D3" w:rsidRPr="00B95DCC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00E5AA" w14:textId="77777777" w:rsidR="00FB25D3" w:rsidRPr="00B95DCC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</w:tr>
    </w:tbl>
    <w:p w14:paraId="44EFEA33" w14:textId="77777777" w:rsidR="00565F86" w:rsidRPr="00B95DCC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</w:pPr>
    </w:p>
    <w:p w14:paraId="42F89259" w14:textId="77777777" w:rsidR="00565F86" w:rsidRPr="00B95DCC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</w:pPr>
    </w:p>
    <w:p w14:paraId="551348C8" w14:textId="77777777" w:rsidR="00565F86" w:rsidRPr="00B95DCC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  <w:sectPr w:rsidR="00565F86" w:rsidRPr="00B95DCC" w:rsidSect="0043176A">
          <w:pgSz w:w="16838" w:h="11906" w:orient="landscape"/>
          <w:pgMar w:top="1418" w:right="1418" w:bottom="1418" w:left="1418" w:header="142" w:footer="208" w:gutter="0"/>
          <w:cols w:space="720"/>
          <w:titlePg/>
          <w:docGrid w:linePitch="360"/>
        </w:sectPr>
      </w:pPr>
    </w:p>
    <w:p w14:paraId="5FDC0270" w14:textId="77777777" w:rsidR="005D3EC5" w:rsidRPr="00B95DCC" w:rsidRDefault="005D3EC5" w:rsidP="003D1686">
      <w:pPr>
        <w:pStyle w:val="ListParagraph"/>
        <w:shd w:val="clear" w:color="auto" w:fill="FFFFFF"/>
        <w:spacing w:after="0" w:line="360" w:lineRule="auto"/>
        <w:ind w:left="360" w:firstLine="0"/>
        <w:jc w:val="left"/>
        <w:rPr>
          <w:sz w:val="24"/>
          <w:szCs w:val="24"/>
          <w:lang w:val="hr-HR"/>
        </w:rPr>
      </w:pPr>
    </w:p>
    <w:p w14:paraId="16565E1A" w14:textId="77777777" w:rsidR="00D872AF" w:rsidRPr="00B95DCC" w:rsidRDefault="00054EB2" w:rsidP="00CA280B">
      <w:pPr>
        <w:pStyle w:val="ListParagraph"/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Iz priloženog izvješća Obrazac: PR-RAS za navedeno razdoblje </w:t>
      </w:r>
      <w:r w:rsidR="00D35EAC" w:rsidRPr="00B95DCC">
        <w:rPr>
          <w:sz w:val="22"/>
          <w:szCs w:val="22"/>
          <w:lang w:val="hr-HR"/>
        </w:rPr>
        <w:t xml:space="preserve">na poziciji ostvareni </w:t>
      </w:r>
      <w:r w:rsidR="00D35EAC" w:rsidRPr="00B95DCC">
        <w:rPr>
          <w:b/>
          <w:sz w:val="22"/>
          <w:szCs w:val="22"/>
          <w:lang w:val="hr-HR"/>
        </w:rPr>
        <w:t>ukupni</w:t>
      </w:r>
      <w:r w:rsidR="00D35EAC" w:rsidRPr="00B95DCC">
        <w:rPr>
          <w:sz w:val="22"/>
          <w:szCs w:val="22"/>
          <w:lang w:val="hr-HR"/>
        </w:rPr>
        <w:t xml:space="preserve"> </w:t>
      </w:r>
      <w:r w:rsidR="00D35EAC" w:rsidRPr="00B95DCC">
        <w:rPr>
          <w:b/>
          <w:sz w:val="22"/>
          <w:szCs w:val="22"/>
          <w:lang w:val="hr-HR"/>
        </w:rPr>
        <w:t>prihodi</w:t>
      </w:r>
      <w:r w:rsidRPr="00B95DCC">
        <w:rPr>
          <w:sz w:val="22"/>
          <w:szCs w:val="22"/>
          <w:lang w:val="hr-HR"/>
        </w:rPr>
        <w:t xml:space="preserve"> vidljivo je da su ostvareni ukupni prihodi u odnosu na prethodn</w:t>
      </w:r>
      <w:r w:rsidR="00D35EAC" w:rsidRPr="00B95DCC">
        <w:rPr>
          <w:sz w:val="22"/>
          <w:szCs w:val="22"/>
          <w:lang w:val="hr-HR"/>
        </w:rPr>
        <w:t>u</w:t>
      </w:r>
      <w:r w:rsidRPr="00B95DCC">
        <w:rPr>
          <w:sz w:val="22"/>
          <w:szCs w:val="22"/>
          <w:lang w:val="hr-HR"/>
        </w:rPr>
        <w:t xml:space="preserve"> godin</w:t>
      </w:r>
      <w:r w:rsidR="00D35EAC" w:rsidRPr="00B95DCC">
        <w:rPr>
          <w:sz w:val="22"/>
          <w:szCs w:val="22"/>
          <w:lang w:val="hr-HR"/>
        </w:rPr>
        <w:t>u</w:t>
      </w:r>
      <w:r w:rsidRPr="00B95DCC">
        <w:rPr>
          <w:sz w:val="22"/>
          <w:szCs w:val="22"/>
          <w:lang w:val="hr-HR"/>
        </w:rPr>
        <w:t xml:space="preserve"> na </w:t>
      </w:r>
      <w:r w:rsidR="00CF7396" w:rsidRPr="00B95DCC">
        <w:rPr>
          <w:sz w:val="22"/>
          <w:szCs w:val="22"/>
          <w:lang w:val="hr-HR"/>
        </w:rPr>
        <w:t>1</w:t>
      </w:r>
      <w:r w:rsidR="00D17020" w:rsidRPr="00B95DCC">
        <w:rPr>
          <w:sz w:val="22"/>
          <w:szCs w:val="22"/>
          <w:lang w:val="hr-HR"/>
        </w:rPr>
        <w:t>1</w:t>
      </w:r>
      <w:r w:rsidR="00F87474" w:rsidRPr="00B95DCC">
        <w:rPr>
          <w:sz w:val="22"/>
          <w:szCs w:val="22"/>
          <w:lang w:val="hr-HR"/>
        </w:rPr>
        <w:t>9</w:t>
      </w:r>
      <w:r w:rsidR="006F19F3" w:rsidRPr="00B95DCC">
        <w:rPr>
          <w:sz w:val="22"/>
          <w:szCs w:val="22"/>
          <w:lang w:val="hr-HR"/>
        </w:rPr>
        <w:t>,</w:t>
      </w:r>
      <w:r w:rsidR="00D17020" w:rsidRPr="00B95DCC">
        <w:rPr>
          <w:sz w:val="22"/>
          <w:szCs w:val="22"/>
          <w:lang w:val="hr-HR"/>
        </w:rPr>
        <w:t>0</w:t>
      </w:r>
      <w:r w:rsidR="00AC79CA" w:rsidRPr="00B95DCC">
        <w:rPr>
          <w:sz w:val="22"/>
          <w:szCs w:val="22"/>
          <w:lang w:val="hr-HR"/>
        </w:rPr>
        <w:t xml:space="preserve"> </w:t>
      </w:r>
      <w:r w:rsidRPr="00B95DCC">
        <w:rPr>
          <w:sz w:val="22"/>
          <w:szCs w:val="22"/>
          <w:lang w:val="hr-HR"/>
        </w:rPr>
        <w:t xml:space="preserve">indeksna </w:t>
      </w:r>
      <w:r w:rsidR="00D35EAC" w:rsidRPr="00B95DCC">
        <w:rPr>
          <w:sz w:val="22"/>
          <w:szCs w:val="22"/>
          <w:lang w:val="hr-HR"/>
        </w:rPr>
        <w:t>bod</w:t>
      </w:r>
      <w:r w:rsidRPr="00B95DCC">
        <w:rPr>
          <w:sz w:val="22"/>
          <w:szCs w:val="22"/>
          <w:lang w:val="hr-HR"/>
        </w:rPr>
        <w:t>a</w:t>
      </w:r>
      <w:r w:rsidR="007E4B44" w:rsidRPr="00B95DCC">
        <w:rPr>
          <w:sz w:val="22"/>
          <w:szCs w:val="22"/>
          <w:lang w:val="hr-HR"/>
        </w:rPr>
        <w:t xml:space="preserve">. </w:t>
      </w:r>
      <w:r w:rsidR="00D17020" w:rsidRPr="00B95DCC">
        <w:rPr>
          <w:sz w:val="22"/>
          <w:szCs w:val="22"/>
          <w:lang w:val="hr-HR"/>
        </w:rPr>
        <w:t xml:space="preserve">Obzirom na značajno veće ukupne prihode gotovo na svim pozicijama prihoda </w:t>
      </w:r>
      <w:r w:rsidR="00B030B0" w:rsidRPr="00B95DCC">
        <w:rPr>
          <w:sz w:val="22"/>
          <w:szCs w:val="22"/>
          <w:lang w:val="hr-HR"/>
        </w:rPr>
        <w:t>osim prihoda od pruženih usluga</w:t>
      </w:r>
      <w:r w:rsidR="00B17CA8" w:rsidRPr="00B95DCC">
        <w:rPr>
          <w:sz w:val="22"/>
          <w:szCs w:val="22"/>
          <w:lang w:val="hr-HR"/>
        </w:rPr>
        <w:t xml:space="preserve"> na tržištu </w:t>
      </w:r>
      <w:r w:rsidR="00B030B0" w:rsidRPr="00B95DCC">
        <w:rPr>
          <w:sz w:val="22"/>
          <w:szCs w:val="22"/>
          <w:lang w:val="hr-HR"/>
        </w:rPr>
        <w:t xml:space="preserve">i primljenih donacija (EU projekti u kojim sudjelujemo kao partneri, a nositelji su trgovačka društva) </w:t>
      </w:r>
      <w:r w:rsidR="00D17020" w:rsidRPr="00B95DCC">
        <w:rPr>
          <w:sz w:val="22"/>
          <w:szCs w:val="22"/>
          <w:lang w:val="hr-HR"/>
        </w:rPr>
        <w:t xml:space="preserve">bilježimo određena povećanja. Navedeno povećanje prvenstveno je rezultat povećanih prihoda </w:t>
      </w:r>
      <w:r w:rsidR="00B17CA8" w:rsidRPr="00B95DCC">
        <w:rPr>
          <w:sz w:val="22"/>
          <w:szCs w:val="22"/>
          <w:lang w:val="hr-HR"/>
        </w:rPr>
        <w:t>iz nadležnog proračuna</w:t>
      </w:r>
      <w:r w:rsidR="00303157" w:rsidRPr="00B95DCC">
        <w:rPr>
          <w:sz w:val="22"/>
          <w:szCs w:val="22"/>
          <w:lang w:val="hr-HR"/>
        </w:rPr>
        <w:t xml:space="preserve">, kao i  povećanje </w:t>
      </w:r>
      <w:r w:rsidR="00E62C5D" w:rsidRPr="00B95DCC">
        <w:rPr>
          <w:sz w:val="22"/>
          <w:szCs w:val="22"/>
          <w:lang w:val="hr-HR"/>
        </w:rPr>
        <w:t xml:space="preserve"> prihoda od institucija i tijela EU</w:t>
      </w:r>
      <w:r w:rsidR="00303157" w:rsidRPr="00B95DCC">
        <w:rPr>
          <w:sz w:val="22"/>
          <w:szCs w:val="22"/>
          <w:lang w:val="hr-HR"/>
        </w:rPr>
        <w:t xml:space="preserve"> po završnom ZNS-u za projekt VITA. </w:t>
      </w:r>
      <w:r w:rsidR="00E62C5D" w:rsidRPr="00B95DCC">
        <w:rPr>
          <w:sz w:val="22"/>
          <w:szCs w:val="22"/>
          <w:lang w:val="hr-HR"/>
        </w:rPr>
        <w:t xml:space="preserve"> </w:t>
      </w:r>
      <w:r w:rsidR="00303157" w:rsidRPr="00B95DCC">
        <w:rPr>
          <w:sz w:val="22"/>
          <w:szCs w:val="22"/>
          <w:lang w:val="hr-HR"/>
        </w:rPr>
        <w:t xml:space="preserve">Također u </w:t>
      </w:r>
      <w:r w:rsidR="00F83429" w:rsidRPr="00B95DCC">
        <w:rPr>
          <w:sz w:val="22"/>
          <w:szCs w:val="22"/>
          <w:lang w:val="hr-HR"/>
        </w:rPr>
        <w:t xml:space="preserve">prosincu su doznačena sredstva u sklopu </w:t>
      </w:r>
      <w:r w:rsidR="00303157" w:rsidRPr="00B95DCC">
        <w:rPr>
          <w:sz w:val="22"/>
          <w:szCs w:val="22"/>
          <w:lang w:val="hr-HR"/>
        </w:rPr>
        <w:t xml:space="preserve">Smart </w:t>
      </w:r>
      <w:proofErr w:type="spellStart"/>
      <w:r w:rsidR="00303157" w:rsidRPr="00B95DCC">
        <w:rPr>
          <w:sz w:val="22"/>
          <w:szCs w:val="22"/>
          <w:lang w:val="hr-HR"/>
        </w:rPr>
        <w:t>protect</w:t>
      </w:r>
      <w:proofErr w:type="spellEnd"/>
      <w:r w:rsidR="00303157" w:rsidRPr="00B95DCC">
        <w:rPr>
          <w:sz w:val="22"/>
          <w:szCs w:val="22"/>
          <w:lang w:val="hr-HR"/>
        </w:rPr>
        <w:t xml:space="preserve"> </w:t>
      </w:r>
      <w:r w:rsidR="00F83429" w:rsidRPr="00B95DCC">
        <w:rPr>
          <w:sz w:val="22"/>
          <w:szCs w:val="22"/>
          <w:lang w:val="hr-HR"/>
        </w:rPr>
        <w:t xml:space="preserve"> projekata od </w:t>
      </w:r>
      <w:r w:rsidR="00021156" w:rsidRPr="00B95DCC">
        <w:rPr>
          <w:sz w:val="22"/>
          <w:szCs w:val="22"/>
          <w:lang w:val="hr-HR"/>
        </w:rPr>
        <w:t>Ministarstva regionalnog razvoja i fondova EU</w:t>
      </w:r>
      <w:r w:rsidR="00F83429" w:rsidRPr="00B95DCC">
        <w:rPr>
          <w:sz w:val="22"/>
          <w:szCs w:val="22"/>
          <w:lang w:val="hr-HR"/>
        </w:rPr>
        <w:t xml:space="preserve"> u iznosu od </w:t>
      </w:r>
      <w:r w:rsidR="00021156" w:rsidRPr="00B95DCC">
        <w:rPr>
          <w:sz w:val="22"/>
          <w:szCs w:val="22"/>
          <w:lang w:val="hr-HR"/>
        </w:rPr>
        <w:t>367</w:t>
      </w:r>
      <w:r w:rsidR="00F83429" w:rsidRPr="00B95DCC">
        <w:rPr>
          <w:sz w:val="22"/>
          <w:szCs w:val="22"/>
          <w:lang w:val="hr-HR"/>
        </w:rPr>
        <w:t>.</w:t>
      </w:r>
      <w:r w:rsidR="00021156" w:rsidRPr="00B95DCC">
        <w:rPr>
          <w:sz w:val="22"/>
          <w:szCs w:val="22"/>
          <w:lang w:val="hr-HR"/>
        </w:rPr>
        <w:t>554</w:t>
      </w:r>
      <w:r w:rsidR="00F83429" w:rsidRPr="00B95DCC">
        <w:rPr>
          <w:sz w:val="22"/>
          <w:szCs w:val="22"/>
          <w:lang w:val="hr-HR"/>
        </w:rPr>
        <w:t>,</w:t>
      </w:r>
      <w:r w:rsidR="00021156" w:rsidRPr="00B95DCC">
        <w:rPr>
          <w:sz w:val="22"/>
          <w:szCs w:val="22"/>
          <w:lang w:val="hr-HR"/>
        </w:rPr>
        <w:t>84</w:t>
      </w:r>
      <w:r w:rsidR="00F83429" w:rsidRPr="00B95DCC">
        <w:rPr>
          <w:sz w:val="22"/>
          <w:szCs w:val="22"/>
          <w:lang w:val="hr-HR"/>
        </w:rPr>
        <w:t xml:space="preserve"> eura.</w:t>
      </w:r>
      <w:r w:rsidR="009125A3" w:rsidRPr="00B95DCC">
        <w:rPr>
          <w:sz w:val="22"/>
          <w:szCs w:val="22"/>
          <w:lang w:val="hr-HR"/>
        </w:rPr>
        <w:t xml:space="preserve"> </w:t>
      </w:r>
    </w:p>
    <w:p w14:paraId="0A64D601" w14:textId="77777777" w:rsidR="00D872AF" w:rsidRPr="00B95DCC" w:rsidRDefault="00D872AF" w:rsidP="00D872AF">
      <w:pPr>
        <w:spacing w:after="0" w:line="360" w:lineRule="auto"/>
        <w:ind w:left="360" w:firstLine="0"/>
        <w:rPr>
          <w:sz w:val="22"/>
          <w:szCs w:val="22"/>
          <w:lang w:val="hr-HR"/>
        </w:rPr>
      </w:pPr>
    </w:p>
    <w:p w14:paraId="59728D93" w14:textId="77777777" w:rsidR="006D7912" w:rsidRPr="00B95DCC" w:rsidRDefault="0049652B" w:rsidP="006D7912">
      <w:pPr>
        <w:pStyle w:val="ListParagraph"/>
        <w:numPr>
          <w:ilvl w:val="0"/>
          <w:numId w:val="25"/>
        </w:numPr>
        <w:spacing w:line="360" w:lineRule="auto"/>
        <w:rPr>
          <w:sz w:val="22"/>
          <w:szCs w:val="22"/>
        </w:rPr>
      </w:pPr>
      <w:r w:rsidRPr="00B95DCC">
        <w:rPr>
          <w:sz w:val="22"/>
          <w:szCs w:val="22"/>
          <w:lang w:val="hr-HR"/>
        </w:rPr>
        <w:t>P</w:t>
      </w:r>
      <w:r w:rsidR="00E41B14" w:rsidRPr="00B95DCC">
        <w:rPr>
          <w:sz w:val="22"/>
          <w:szCs w:val="22"/>
          <w:lang w:val="hr-HR"/>
        </w:rPr>
        <w:t>rihod</w:t>
      </w:r>
      <w:r w:rsidR="006F19F3" w:rsidRPr="00B95DCC">
        <w:rPr>
          <w:sz w:val="22"/>
          <w:szCs w:val="22"/>
          <w:lang w:val="hr-HR"/>
        </w:rPr>
        <w:t>i</w:t>
      </w:r>
      <w:r w:rsidR="00E41B14" w:rsidRPr="00B95DCC">
        <w:rPr>
          <w:sz w:val="22"/>
          <w:szCs w:val="22"/>
          <w:lang w:val="hr-HR"/>
        </w:rPr>
        <w:t xml:space="preserve"> iz na</w:t>
      </w:r>
      <w:r w:rsidR="00397946" w:rsidRPr="00B95DCC">
        <w:rPr>
          <w:sz w:val="22"/>
          <w:szCs w:val="22"/>
          <w:lang w:val="hr-HR"/>
        </w:rPr>
        <w:t xml:space="preserve">dležnog proračuna na poziciji 6711 </w:t>
      </w:r>
      <w:r w:rsidRPr="00B95DCC">
        <w:rPr>
          <w:sz w:val="22"/>
          <w:szCs w:val="22"/>
          <w:lang w:val="hr-HR"/>
        </w:rPr>
        <w:t xml:space="preserve">povećani </w:t>
      </w:r>
      <w:r w:rsidR="006D7912" w:rsidRPr="00B95DCC">
        <w:rPr>
          <w:sz w:val="22"/>
          <w:szCs w:val="22"/>
          <w:lang w:val="hr-HR"/>
        </w:rPr>
        <w:t xml:space="preserve">su za 22,1% u odnosu na prethodnu godinu </w:t>
      </w:r>
      <w:r w:rsidR="00E41B14" w:rsidRPr="00B95DCC">
        <w:rPr>
          <w:sz w:val="22"/>
          <w:szCs w:val="22"/>
          <w:lang w:val="hr-HR"/>
        </w:rPr>
        <w:t xml:space="preserve">zbog </w:t>
      </w:r>
      <w:r w:rsidR="006D7912" w:rsidRPr="00B95DCC">
        <w:rPr>
          <w:sz w:val="22"/>
          <w:szCs w:val="22"/>
          <w:lang w:val="hr-HR"/>
        </w:rPr>
        <w:t xml:space="preserve">stupanja na snagu </w:t>
      </w:r>
      <w:proofErr w:type="spellStart"/>
      <w:r w:rsidR="006D7912" w:rsidRPr="00B95DCC">
        <w:rPr>
          <w:sz w:val="22"/>
          <w:szCs w:val="22"/>
        </w:rPr>
        <w:t>odred</w:t>
      </w:r>
      <w:r w:rsidR="0064240F" w:rsidRPr="00B95DCC">
        <w:rPr>
          <w:sz w:val="22"/>
          <w:szCs w:val="22"/>
        </w:rPr>
        <w:t>a</w:t>
      </w:r>
      <w:r w:rsidR="006D7912" w:rsidRPr="00B95DCC">
        <w:rPr>
          <w:sz w:val="22"/>
          <w:szCs w:val="22"/>
        </w:rPr>
        <w:t>ba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Zakona</w:t>
      </w:r>
      <w:proofErr w:type="spellEnd"/>
      <w:r w:rsidR="006D7912" w:rsidRPr="00B95DCC">
        <w:rPr>
          <w:sz w:val="22"/>
          <w:szCs w:val="22"/>
        </w:rPr>
        <w:t xml:space="preserve"> o </w:t>
      </w:r>
      <w:proofErr w:type="spellStart"/>
      <w:r w:rsidR="006D7912" w:rsidRPr="00B95DCC">
        <w:rPr>
          <w:sz w:val="22"/>
          <w:szCs w:val="22"/>
        </w:rPr>
        <w:t>plaćama</w:t>
      </w:r>
      <w:proofErr w:type="spellEnd"/>
      <w:r w:rsidR="006D7912" w:rsidRPr="00B95DCC">
        <w:rPr>
          <w:sz w:val="22"/>
          <w:szCs w:val="22"/>
        </w:rPr>
        <w:t xml:space="preserve"> u </w:t>
      </w:r>
      <w:proofErr w:type="spellStart"/>
      <w:r w:rsidR="006D7912" w:rsidRPr="00B95DCC">
        <w:rPr>
          <w:sz w:val="22"/>
          <w:szCs w:val="22"/>
        </w:rPr>
        <w:t>državnim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službama</w:t>
      </w:r>
      <w:proofErr w:type="spellEnd"/>
      <w:r w:rsidR="006D7912" w:rsidRPr="00B95DCC">
        <w:rPr>
          <w:sz w:val="22"/>
          <w:szCs w:val="22"/>
        </w:rPr>
        <w:t xml:space="preserve"> (NN 155/2023) </w:t>
      </w:r>
      <w:proofErr w:type="spellStart"/>
      <w:r w:rsidR="006D7912" w:rsidRPr="00B95DCC">
        <w:rPr>
          <w:sz w:val="22"/>
          <w:szCs w:val="22"/>
        </w:rPr>
        <w:t>i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Uredbe</w:t>
      </w:r>
      <w:proofErr w:type="spellEnd"/>
      <w:r w:rsidR="006D7912" w:rsidRPr="00B95DCC">
        <w:rPr>
          <w:sz w:val="22"/>
          <w:szCs w:val="22"/>
        </w:rPr>
        <w:t xml:space="preserve"> o </w:t>
      </w:r>
      <w:proofErr w:type="spellStart"/>
      <w:r w:rsidR="006D7912" w:rsidRPr="00B95DCC">
        <w:rPr>
          <w:sz w:val="22"/>
          <w:szCs w:val="22"/>
        </w:rPr>
        <w:t>nazivima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radnih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mjesta</w:t>
      </w:r>
      <w:proofErr w:type="spellEnd"/>
      <w:r w:rsidR="006D7912" w:rsidRPr="00B95DCC">
        <w:rPr>
          <w:sz w:val="22"/>
          <w:szCs w:val="22"/>
        </w:rPr>
        <w:t xml:space="preserve">, </w:t>
      </w:r>
      <w:proofErr w:type="spellStart"/>
      <w:r w:rsidR="006D7912" w:rsidRPr="00B95DCC">
        <w:rPr>
          <w:sz w:val="22"/>
          <w:szCs w:val="22"/>
        </w:rPr>
        <w:t>uvjetima</w:t>
      </w:r>
      <w:proofErr w:type="spellEnd"/>
      <w:r w:rsidR="006D7912" w:rsidRPr="00B95DCC">
        <w:rPr>
          <w:sz w:val="22"/>
          <w:szCs w:val="22"/>
        </w:rPr>
        <w:t xml:space="preserve"> za </w:t>
      </w:r>
      <w:proofErr w:type="spellStart"/>
      <w:r w:rsidR="006D7912" w:rsidRPr="00B95DCC">
        <w:rPr>
          <w:sz w:val="22"/>
          <w:szCs w:val="22"/>
        </w:rPr>
        <w:t>raspored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i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koeficijentima</w:t>
      </w:r>
      <w:proofErr w:type="spellEnd"/>
      <w:r w:rsidR="006D7912" w:rsidRPr="00B95DCC">
        <w:rPr>
          <w:sz w:val="22"/>
          <w:szCs w:val="22"/>
        </w:rPr>
        <w:t xml:space="preserve"> za </w:t>
      </w:r>
      <w:proofErr w:type="spellStart"/>
      <w:r w:rsidR="006D7912" w:rsidRPr="00B95DCC">
        <w:rPr>
          <w:sz w:val="22"/>
          <w:szCs w:val="22"/>
        </w:rPr>
        <w:t>obračun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plaće</w:t>
      </w:r>
      <w:proofErr w:type="spellEnd"/>
      <w:r w:rsidR="006D7912" w:rsidRPr="00B95DCC">
        <w:rPr>
          <w:sz w:val="22"/>
          <w:szCs w:val="22"/>
        </w:rPr>
        <w:t xml:space="preserve"> u </w:t>
      </w:r>
      <w:proofErr w:type="spellStart"/>
      <w:r w:rsidR="006D7912" w:rsidRPr="00B95DCC">
        <w:rPr>
          <w:sz w:val="22"/>
          <w:szCs w:val="22"/>
        </w:rPr>
        <w:t>državnoj</w:t>
      </w:r>
      <w:proofErr w:type="spellEnd"/>
      <w:r w:rsidR="006D7912" w:rsidRPr="00B95DCC">
        <w:rPr>
          <w:sz w:val="22"/>
          <w:szCs w:val="22"/>
        </w:rPr>
        <w:t xml:space="preserve"> </w:t>
      </w:r>
      <w:proofErr w:type="spellStart"/>
      <w:r w:rsidR="006D7912" w:rsidRPr="00B95DCC">
        <w:rPr>
          <w:sz w:val="22"/>
          <w:szCs w:val="22"/>
        </w:rPr>
        <w:t>službi</w:t>
      </w:r>
      <w:proofErr w:type="spellEnd"/>
      <w:r w:rsidR="006D7912" w:rsidRPr="00B95DCC">
        <w:rPr>
          <w:sz w:val="22"/>
          <w:szCs w:val="22"/>
        </w:rPr>
        <w:t xml:space="preserve"> (NN 22/2024).</w:t>
      </w:r>
      <w:r w:rsidR="0064240F" w:rsidRPr="00B95DCC">
        <w:rPr>
          <w:sz w:val="22"/>
          <w:szCs w:val="22"/>
        </w:rPr>
        <w:t xml:space="preserve"> </w:t>
      </w:r>
      <w:r w:rsidR="0064240F" w:rsidRPr="00B95DCC">
        <w:rPr>
          <w:sz w:val="22"/>
          <w:szCs w:val="22"/>
          <w:lang w:val="hr-HR"/>
        </w:rPr>
        <w:t xml:space="preserve">Isto tako, povećanje je rezultat više doznačenih sredstva za programske ugovore za 213.675,51 </w:t>
      </w:r>
      <w:proofErr w:type="spellStart"/>
      <w:r w:rsidR="0064240F" w:rsidRPr="00B95DCC">
        <w:rPr>
          <w:sz w:val="22"/>
          <w:szCs w:val="22"/>
          <w:lang w:val="hr-HR"/>
        </w:rPr>
        <w:t>eur</w:t>
      </w:r>
      <w:proofErr w:type="spellEnd"/>
      <w:r w:rsidR="0064240F" w:rsidRPr="00B95DCC">
        <w:rPr>
          <w:sz w:val="22"/>
          <w:szCs w:val="22"/>
          <w:lang w:val="hr-HR"/>
        </w:rPr>
        <w:t>.</w:t>
      </w:r>
    </w:p>
    <w:p w14:paraId="1AAE167F" w14:textId="77777777" w:rsidR="00EF6387" w:rsidRPr="00B95DCC" w:rsidRDefault="006D7912" w:rsidP="0064240F">
      <w:pPr>
        <w:spacing w:after="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 </w:t>
      </w:r>
    </w:p>
    <w:p w14:paraId="23A1D4AA" w14:textId="77777777" w:rsidR="004C6A4F" w:rsidRPr="00B95DCC" w:rsidRDefault="005C0ED6" w:rsidP="005C0ED6">
      <w:pPr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Iz priloženog izvješća Obrazac: PR-RAS za navedeno razdoblje na poziciji ostvareni </w:t>
      </w:r>
      <w:r w:rsidRPr="00B95DCC">
        <w:rPr>
          <w:b/>
          <w:sz w:val="22"/>
          <w:szCs w:val="22"/>
          <w:lang w:val="hr-HR"/>
        </w:rPr>
        <w:t>ukupni</w:t>
      </w:r>
      <w:r w:rsidRPr="00B95DCC">
        <w:rPr>
          <w:sz w:val="22"/>
          <w:szCs w:val="22"/>
          <w:lang w:val="hr-HR"/>
        </w:rPr>
        <w:t xml:space="preserve"> </w:t>
      </w:r>
      <w:r w:rsidRPr="00B95DCC">
        <w:rPr>
          <w:b/>
          <w:sz w:val="22"/>
          <w:szCs w:val="22"/>
          <w:lang w:val="hr-HR"/>
        </w:rPr>
        <w:t>rashodi</w:t>
      </w:r>
      <w:r w:rsidRPr="00B95DCC">
        <w:rPr>
          <w:sz w:val="22"/>
          <w:szCs w:val="22"/>
          <w:lang w:val="hr-HR"/>
        </w:rPr>
        <w:t xml:space="preserve"> vidljivo je da su ostvareni ukupni rashodi u odnosu na prethodnu godinu na </w:t>
      </w:r>
      <w:r w:rsidR="00021156" w:rsidRPr="00B95DCC">
        <w:rPr>
          <w:sz w:val="22"/>
          <w:szCs w:val="22"/>
          <w:lang w:val="hr-HR"/>
        </w:rPr>
        <w:t>113,5</w:t>
      </w:r>
      <w:r w:rsidRPr="00B95DCC">
        <w:rPr>
          <w:sz w:val="22"/>
          <w:szCs w:val="22"/>
          <w:lang w:val="hr-HR"/>
        </w:rPr>
        <w:t xml:space="preserve"> indeksna boda.</w:t>
      </w:r>
      <w:r w:rsidR="00DB35B2" w:rsidRPr="00B95DCC">
        <w:rPr>
          <w:sz w:val="22"/>
          <w:szCs w:val="22"/>
          <w:lang w:val="hr-HR"/>
        </w:rPr>
        <w:t xml:space="preserve"> </w:t>
      </w:r>
      <w:r w:rsidR="005B5B7B" w:rsidRPr="00B95DCC">
        <w:rPr>
          <w:sz w:val="22"/>
          <w:szCs w:val="22"/>
          <w:lang w:val="hr-HR"/>
        </w:rPr>
        <w:t xml:space="preserve">Zbog stupanja na snagu </w:t>
      </w:r>
      <w:proofErr w:type="spellStart"/>
      <w:r w:rsidR="005B5B7B" w:rsidRPr="00B95DCC">
        <w:rPr>
          <w:sz w:val="22"/>
          <w:szCs w:val="22"/>
        </w:rPr>
        <w:t>odredaba</w:t>
      </w:r>
      <w:proofErr w:type="spellEnd"/>
      <w:r w:rsidR="005B5B7B" w:rsidRPr="00B95DCC">
        <w:rPr>
          <w:sz w:val="22"/>
          <w:szCs w:val="22"/>
        </w:rPr>
        <w:t xml:space="preserve"> </w:t>
      </w:r>
      <w:proofErr w:type="spellStart"/>
      <w:r w:rsidR="005B5B7B" w:rsidRPr="00B95DCC">
        <w:rPr>
          <w:sz w:val="22"/>
          <w:szCs w:val="22"/>
        </w:rPr>
        <w:t>Zakona</w:t>
      </w:r>
      <w:proofErr w:type="spellEnd"/>
      <w:r w:rsidR="005B5B7B" w:rsidRPr="00B95DCC">
        <w:rPr>
          <w:sz w:val="22"/>
          <w:szCs w:val="22"/>
        </w:rPr>
        <w:t xml:space="preserve"> o </w:t>
      </w:r>
      <w:proofErr w:type="spellStart"/>
      <w:r w:rsidR="005B5B7B" w:rsidRPr="00B95DCC">
        <w:rPr>
          <w:sz w:val="22"/>
          <w:szCs w:val="22"/>
        </w:rPr>
        <w:t>plaćama</w:t>
      </w:r>
      <w:proofErr w:type="spellEnd"/>
      <w:r w:rsidR="005B5B7B" w:rsidRPr="00B95DCC">
        <w:rPr>
          <w:sz w:val="22"/>
          <w:szCs w:val="22"/>
        </w:rPr>
        <w:t xml:space="preserve"> u </w:t>
      </w:r>
      <w:proofErr w:type="spellStart"/>
      <w:r w:rsidR="005B5B7B" w:rsidRPr="00B95DCC">
        <w:rPr>
          <w:sz w:val="22"/>
          <w:szCs w:val="22"/>
        </w:rPr>
        <w:t>državnim</w:t>
      </w:r>
      <w:proofErr w:type="spellEnd"/>
      <w:r w:rsidR="005B5B7B" w:rsidRPr="00B95DCC">
        <w:rPr>
          <w:sz w:val="22"/>
          <w:szCs w:val="22"/>
        </w:rPr>
        <w:t xml:space="preserve"> </w:t>
      </w:r>
      <w:proofErr w:type="spellStart"/>
      <w:r w:rsidR="005B5B7B" w:rsidRPr="00B95DCC">
        <w:rPr>
          <w:sz w:val="22"/>
          <w:szCs w:val="22"/>
        </w:rPr>
        <w:t>službama</w:t>
      </w:r>
      <w:proofErr w:type="spellEnd"/>
      <w:r w:rsidR="005B5B7B" w:rsidRPr="00B95DCC">
        <w:rPr>
          <w:sz w:val="22"/>
          <w:szCs w:val="22"/>
        </w:rPr>
        <w:t> </w:t>
      </w:r>
      <w:proofErr w:type="spellStart"/>
      <w:r w:rsidR="005B5B7B" w:rsidRPr="00B95DCC">
        <w:rPr>
          <w:sz w:val="22"/>
          <w:szCs w:val="22"/>
        </w:rPr>
        <w:t>bilježimo</w:t>
      </w:r>
      <w:proofErr w:type="spellEnd"/>
      <w:r w:rsidR="005B5B7B" w:rsidRPr="00B95DCC">
        <w:rPr>
          <w:sz w:val="22"/>
          <w:szCs w:val="22"/>
        </w:rPr>
        <w:t xml:space="preserve"> </w:t>
      </w:r>
      <w:r w:rsidR="00DB35B2" w:rsidRPr="00B95DCC">
        <w:rPr>
          <w:sz w:val="22"/>
          <w:szCs w:val="22"/>
          <w:lang w:val="hr-HR"/>
        </w:rPr>
        <w:t>značajno povećan</w:t>
      </w:r>
      <w:r w:rsidR="005F3FDF" w:rsidRPr="00B95DCC">
        <w:rPr>
          <w:sz w:val="22"/>
          <w:szCs w:val="22"/>
          <w:lang w:val="hr-HR"/>
        </w:rPr>
        <w:t>j</w:t>
      </w:r>
      <w:r w:rsidR="005B5B7B" w:rsidRPr="00B95DCC">
        <w:rPr>
          <w:sz w:val="22"/>
          <w:szCs w:val="22"/>
          <w:lang w:val="hr-HR"/>
        </w:rPr>
        <w:t>e</w:t>
      </w:r>
      <w:r w:rsidR="00DB35B2" w:rsidRPr="00B95DCC">
        <w:rPr>
          <w:sz w:val="22"/>
          <w:szCs w:val="22"/>
          <w:lang w:val="hr-HR"/>
        </w:rPr>
        <w:t xml:space="preserve"> rashod</w:t>
      </w:r>
      <w:r w:rsidR="00384F4B" w:rsidRPr="00B95DCC">
        <w:rPr>
          <w:sz w:val="22"/>
          <w:szCs w:val="22"/>
          <w:lang w:val="hr-HR"/>
        </w:rPr>
        <w:t>a</w:t>
      </w:r>
      <w:r w:rsidR="006A666F" w:rsidRPr="00B95DCC">
        <w:rPr>
          <w:sz w:val="22"/>
          <w:szCs w:val="22"/>
          <w:lang w:val="hr-HR"/>
        </w:rPr>
        <w:t xml:space="preserve"> na pozicijama 311,321,313 – rashodi za zaposlene </w:t>
      </w:r>
      <w:r w:rsidR="005B5B7B" w:rsidRPr="00B95DCC">
        <w:rPr>
          <w:sz w:val="22"/>
          <w:szCs w:val="22"/>
          <w:lang w:val="hr-HR"/>
        </w:rPr>
        <w:t xml:space="preserve">u </w:t>
      </w:r>
      <w:r w:rsidR="00384F4B" w:rsidRPr="00B95DCC">
        <w:rPr>
          <w:sz w:val="22"/>
          <w:szCs w:val="22"/>
          <w:lang w:val="hr-HR"/>
        </w:rPr>
        <w:t>odnosu na prethodnu</w:t>
      </w:r>
      <w:r w:rsidR="00E93EC8" w:rsidRPr="00B95DCC">
        <w:rPr>
          <w:sz w:val="22"/>
          <w:szCs w:val="22"/>
          <w:lang w:val="hr-HR"/>
        </w:rPr>
        <w:t xml:space="preserve">  </w:t>
      </w:r>
      <w:r w:rsidR="00384F4B" w:rsidRPr="00B95DCC">
        <w:rPr>
          <w:sz w:val="22"/>
          <w:szCs w:val="22"/>
          <w:lang w:val="hr-HR"/>
        </w:rPr>
        <w:t>godinu.</w:t>
      </w:r>
      <w:r w:rsidR="000710D5" w:rsidRPr="00B95DCC">
        <w:rPr>
          <w:sz w:val="22"/>
          <w:szCs w:val="22"/>
          <w:lang w:val="hr-HR"/>
        </w:rPr>
        <w:t xml:space="preserve"> P</w:t>
      </w:r>
      <w:r w:rsidR="00E93EC8" w:rsidRPr="00B95DCC">
        <w:rPr>
          <w:sz w:val="22"/>
          <w:szCs w:val="22"/>
          <w:lang w:val="hr-HR"/>
        </w:rPr>
        <w:t>ozicija materijalnih rashoda</w:t>
      </w:r>
      <w:r w:rsidR="005B5B7B" w:rsidRPr="00B95DCC">
        <w:rPr>
          <w:sz w:val="22"/>
          <w:szCs w:val="22"/>
          <w:lang w:val="hr-HR"/>
        </w:rPr>
        <w:t xml:space="preserve"> i rashoda za nabavu nefinancijske imovine</w:t>
      </w:r>
      <w:r w:rsidR="00E93EC8" w:rsidRPr="00B95DCC">
        <w:rPr>
          <w:sz w:val="22"/>
          <w:szCs w:val="22"/>
          <w:lang w:val="hr-HR"/>
        </w:rPr>
        <w:t xml:space="preserve"> je ostala u apsolutnom iznosu manja u odnosu na prethodno razdoblje </w:t>
      </w:r>
      <w:r w:rsidR="000710D5" w:rsidRPr="00B95DCC">
        <w:rPr>
          <w:sz w:val="22"/>
          <w:szCs w:val="22"/>
          <w:lang w:val="hr-HR"/>
        </w:rPr>
        <w:t xml:space="preserve">unatoč inflatornim utjecajima, a </w:t>
      </w:r>
      <w:r w:rsidR="00E93EC8" w:rsidRPr="00B95DCC">
        <w:rPr>
          <w:sz w:val="22"/>
          <w:szCs w:val="22"/>
          <w:lang w:val="hr-HR"/>
        </w:rPr>
        <w:t>zbog internih mjera</w:t>
      </w:r>
      <w:r w:rsidR="000710D5" w:rsidRPr="00B95DCC">
        <w:rPr>
          <w:sz w:val="22"/>
          <w:szCs w:val="22"/>
          <w:lang w:val="hr-HR"/>
        </w:rPr>
        <w:t xml:space="preserve"> </w:t>
      </w:r>
      <w:r w:rsidR="00E93EC8" w:rsidRPr="00B95DCC">
        <w:rPr>
          <w:sz w:val="22"/>
          <w:szCs w:val="22"/>
          <w:lang w:val="hr-HR"/>
        </w:rPr>
        <w:t>štednje</w:t>
      </w:r>
      <w:r w:rsidR="000710D5" w:rsidRPr="00B95DCC">
        <w:rPr>
          <w:sz w:val="22"/>
          <w:szCs w:val="22"/>
          <w:lang w:val="hr-HR"/>
        </w:rPr>
        <w:t>. Mjere su provedene zbog velike neizvjesnosti naplate potraživanja od strane DIV GRUPE d.o.o.</w:t>
      </w:r>
      <w:r w:rsidR="005B5B7B" w:rsidRPr="00B95DCC">
        <w:rPr>
          <w:sz w:val="22"/>
          <w:szCs w:val="22"/>
          <w:lang w:val="hr-HR"/>
        </w:rPr>
        <w:t>, koja su skoro u cijelosti naplaćena.</w:t>
      </w:r>
      <w:r w:rsidR="00E93EC8" w:rsidRPr="00B95DCC">
        <w:rPr>
          <w:sz w:val="22"/>
          <w:szCs w:val="22"/>
          <w:lang w:val="hr-HR"/>
        </w:rPr>
        <w:t xml:space="preserve"> </w:t>
      </w:r>
    </w:p>
    <w:p w14:paraId="12683F06" w14:textId="77777777" w:rsidR="005C0ED6" w:rsidRPr="00B95DCC" w:rsidRDefault="00E93EC8" w:rsidP="004C6A4F">
      <w:pPr>
        <w:spacing w:after="0" w:line="360" w:lineRule="auto"/>
        <w:ind w:left="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 </w:t>
      </w:r>
    </w:p>
    <w:p w14:paraId="444684AC" w14:textId="77777777" w:rsidR="003541A1" w:rsidRPr="00B95DCC" w:rsidRDefault="00914E9D" w:rsidP="00211AEC">
      <w:pPr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Višak</w:t>
      </w:r>
      <w:r w:rsidR="00BE5890" w:rsidRPr="00B95DCC">
        <w:rPr>
          <w:sz w:val="22"/>
          <w:szCs w:val="22"/>
          <w:lang w:val="hr-HR"/>
        </w:rPr>
        <w:t xml:space="preserve"> prihoda i primitaka</w:t>
      </w:r>
      <w:r w:rsidR="006323AB" w:rsidRPr="00B95DCC">
        <w:rPr>
          <w:sz w:val="22"/>
          <w:szCs w:val="22"/>
          <w:lang w:val="hr-HR"/>
        </w:rPr>
        <w:t xml:space="preserve"> </w:t>
      </w:r>
      <w:r w:rsidR="000A4595" w:rsidRPr="00B95DCC">
        <w:rPr>
          <w:sz w:val="22"/>
          <w:szCs w:val="22"/>
          <w:lang w:val="hr-HR"/>
        </w:rPr>
        <w:t xml:space="preserve">Obrazac: PR-RAS iskazan je </w:t>
      </w:r>
      <w:r w:rsidR="006323AB" w:rsidRPr="00B95DCC">
        <w:rPr>
          <w:sz w:val="22"/>
          <w:szCs w:val="22"/>
          <w:lang w:val="hr-HR"/>
        </w:rPr>
        <w:t xml:space="preserve">u iznosu od </w:t>
      </w:r>
      <w:r w:rsidR="00737DE4" w:rsidRPr="00B95DCC">
        <w:rPr>
          <w:sz w:val="22"/>
          <w:szCs w:val="22"/>
          <w:lang w:val="hr-HR"/>
        </w:rPr>
        <w:t>1.246.027,30</w:t>
      </w:r>
      <w:r w:rsidRPr="00B95DCC">
        <w:rPr>
          <w:sz w:val="22"/>
          <w:szCs w:val="22"/>
          <w:lang w:val="hr-HR"/>
        </w:rPr>
        <w:t xml:space="preserve"> eura</w:t>
      </w:r>
      <w:r w:rsidR="006323AB" w:rsidRPr="00B95DCC">
        <w:rPr>
          <w:sz w:val="22"/>
          <w:szCs w:val="22"/>
          <w:lang w:val="hr-HR"/>
        </w:rPr>
        <w:t xml:space="preserve">. Iz naših detaljnih analiza vidljivo je da je u bilanci </w:t>
      </w:r>
      <w:r w:rsidR="00A0306A" w:rsidRPr="00B95DCC">
        <w:rPr>
          <w:sz w:val="22"/>
          <w:szCs w:val="22"/>
          <w:lang w:val="hr-HR"/>
        </w:rPr>
        <w:t>znanosti</w:t>
      </w:r>
      <w:r w:rsidR="003C0165" w:rsidRPr="00B95DCC">
        <w:rPr>
          <w:sz w:val="22"/>
          <w:szCs w:val="22"/>
          <w:lang w:val="hr-HR"/>
        </w:rPr>
        <w:t xml:space="preserve"> </w:t>
      </w:r>
      <w:r w:rsidR="006323AB" w:rsidRPr="00B95DCC">
        <w:rPr>
          <w:sz w:val="22"/>
          <w:szCs w:val="22"/>
          <w:lang w:val="hr-HR"/>
        </w:rPr>
        <w:t xml:space="preserve"> ostvaren </w:t>
      </w:r>
      <w:r w:rsidR="00737DE4" w:rsidRPr="00B95DCC">
        <w:rPr>
          <w:sz w:val="22"/>
          <w:szCs w:val="22"/>
          <w:lang w:val="hr-HR"/>
        </w:rPr>
        <w:t>višak</w:t>
      </w:r>
      <w:r w:rsidR="006323AB" w:rsidRPr="00B95DCC">
        <w:rPr>
          <w:sz w:val="22"/>
          <w:szCs w:val="22"/>
          <w:lang w:val="hr-HR"/>
        </w:rPr>
        <w:t xml:space="preserve"> u iznosu od </w:t>
      </w:r>
      <w:r w:rsidR="00737DE4" w:rsidRPr="00B95DCC">
        <w:rPr>
          <w:sz w:val="22"/>
          <w:szCs w:val="22"/>
          <w:lang w:val="hr-HR"/>
        </w:rPr>
        <w:t>76.378,66</w:t>
      </w:r>
      <w:r w:rsidRPr="00B95DCC">
        <w:rPr>
          <w:sz w:val="22"/>
          <w:szCs w:val="22"/>
          <w:lang w:val="hr-HR"/>
        </w:rPr>
        <w:t xml:space="preserve"> eura</w:t>
      </w:r>
      <w:r w:rsidR="00A67270" w:rsidRPr="00B95DCC">
        <w:rPr>
          <w:sz w:val="22"/>
          <w:szCs w:val="22"/>
          <w:lang w:val="hr-HR"/>
        </w:rPr>
        <w:t>,</w:t>
      </w:r>
      <w:r w:rsidR="00B07487" w:rsidRPr="00B95DCC">
        <w:rPr>
          <w:sz w:val="22"/>
          <w:szCs w:val="22"/>
          <w:lang w:val="hr-HR"/>
        </w:rPr>
        <w:t xml:space="preserve"> </w:t>
      </w:r>
      <w:r w:rsidR="00515C35" w:rsidRPr="00B95DCC">
        <w:rPr>
          <w:sz w:val="22"/>
          <w:szCs w:val="22"/>
          <w:lang w:val="hr-HR"/>
        </w:rPr>
        <w:t xml:space="preserve">višak </w:t>
      </w:r>
      <w:r w:rsidR="00B07487" w:rsidRPr="00B95DCC">
        <w:rPr>
          <w:sz w:val="22"/>
          <w:szCs w:val="22"/>
          <w:lang w:val="hr-HR"/>
        </w:rPr>
        <w:t xml:space="preserve">u bilancama </w:t>
      </w:r>
      <w:r w:rsidR="00093218" w:rsidRPr="00B95DCC">
        <w:rPr>
          <w:sz w:val="22"/>
          <w:szCs w:val="22"/>
          <w:lang w:val="hr-HR"/>
        </w:rPr>
        <w:t>ostalih pomoći</w:t>
      </w:r>
      <w:r w:rsidR="00B07487" w:rsidRPr="00B95DCC">
        <w:rPr>
          <w:sz w:val="22"/>
          <w:szCs w:val="22"/>
          <w:lang w:val="hr-HR"/>
        </w:rPr>
        <w:t xml:space="preserve"> u iznosu od </w:t>
      </w:r>
      <w:r w:rsidR="00737DE4" w:rsidRPr="00B95DCC">
        <w:rPr>
          <w:sz w:val="22"/>
          <w:szCs w:val="22"/>
          <w:lang w:val="hr-HR"/>
        </w:rPr>
        <w:t>317.320,57</w:t>
      </w:r>
      <w:r w:rsidR="00515C35" w:rsidRPr="00B95DCC">
        <w:rPr>
          <w:sz w:val="22"/>
          <w:szCs w:val="22"/>
          <w:lang w:val="hr-HR"/>
        </w:rPr>
        <w:t xml:space="preserve"> eura,</w:t>
      </w:r>
      <w:r w:rsidR="001062A9" w:rsidRPr="00B95DCC">
        <w:rPr>
          <w:sz w:val="22"/>
          <w:szCs w:val="22"/>
          <w:lang w:val="hr-HR"/>
        </w:rPr>
        <w:t xml:space="preserve"> </w:t>
      </w:r>
      <w:r w:rsidR="00737DE4" w:rsidRPr="00B95DCC">
        <w:rPr>
          <w:sz w:val="22"/>
          <w:szCs w:val="22"/>
          <w:lang w:val="hr-HR"/>
        </w:rPr>
        <w:t>manjak</w:t>
      </w:r>
      <w:r w:rsidR="006323AB" w:rsidRPr="00B95DCC">
        <w:rPr>
          <w:sz w:val="22"/>
          <w:szCs w:val="22"/>
          <w:lang w:val="hr-HR"/>
        </w:rPr>
        <w:t xml:space="preserve"> u bilancama vlastite djelatnosti </w:t>
      </w:r>
      <w:r w:rsidR="001F2CD2" w:rsidRPr="00B95DCC">
        <w:rPr>
          <w:sz w:val="22"/>
          <w:szCs w:val="22"/>
          <w:lang w:val="hr-HR"/>
        </w:rPr>
        <w:t xml:space="preserve">(izvor 31) </w:t>
      </w:r>
      <w:r w:rsidR="00236F81" w:rsidRPr="00B95DCC">
        <w:rPr>
          <w:sz w:val="22"/>
          <w:szCs w:val="22"/>
          <w:lang w:val="hr-HR"/>
        </w:rPr>
        <w:t xml:space="preserve">i EU projekata (izvor 51) </w:t>
      </w:r>
      <w:r w:rsidR="006323AB" w:rsidRPr="00B95DCC">
        <w:rPr>
          <w:sz w:val="22"/>
          <w:szCs w:val="22"/>
          <w:lang w:val="hr-HR"/>
        </w:rPr>
        <w:t xml:space="preserve">u iznosu od </w:t>
      </w:r>
      <w:r w:rsidR="001F2CD2" w:rsidRPr="00B95DCC">
        <w:rPr>
          <w:sz w:val="22"/>
          <w:szCs w:val="22"/>
          <w:lang w:val="hr-HR"/>
        </w:rPr>
        <w:t>165.632,59</w:t>
      </w:r>
      <w:r w:rsidR="00515C35" w:rsidRPr="00B95DCC">
        <w:rPr>
          <w:sz w:val="22"/>
          <w:szCs w:val="22"/>
          <w:lang w:val="hr-HR"/>
        </w:rPr>
        <w:t xml:space="preserve"> eura</w:t>
      </w:r>
      <w:r w:rsidR="001F2CD2" w:rsidRPr="00B95DCC">
        <w:rPr>
          <w:sz w:val="22"/>
          <w:szCs w:val="22"/>
          <w:lang w:val="hr-HR"/>
        </w:rPr>
        <w:t xml:space="preserve">, koji je pokriven kumuliranim prenesenim sredstvima navedenih izvora. </w:t>
      </w:r>
      <w:r w:rsidR="001062A9" w:rsidRPr="00B95DCC">
        <w:rPr>
          <w:sz w:val="22"/>
          <w:szCs w:val="22"/>
          <w:lang w:val="hr-HR"/>
        </w:rPr>
        <w:t xml:space="preserve"> Nadalje, bilježimo višak u bilancama sredstava posebne namjene u iznosu od </w:t>
      </w:r>
      <w:r w:rsidR="001F2CD2" w:rsidRPr="00B95DCC">
        <w:rPr>
          <w:sz w:val="22"/>
          <w:szCs w:val="22"/>
          <w:lang w:val="hr-HR"/>
        </w:rPr>
        <w:t>190.699,35</w:t>
      </w:r>
      <w:r w:rsidR="00515C35" w:rsidRPr="00B95DCC">
        <w:rPr>
          <w:sz w:val="22"/>
          <w:szCs w:val="22"/>
          <w:lang w:val="hr-HR"/>
        </w:rPr>
        <w:t xml:space="preserve"> eura</w:t>
      </w:r>
      <w:r w:rsidR="001062A9" w:rsidRPr="00B95DCC">
        <w:rPr>
          <w:sz w:val="22"/>
          <w:szCs w:val="22"/>
          <w:lang w:val="hr-HR"/>
        </w:rPr>
        <w:t xml:space="preserve">, </w:t>
      </w:r>
      <w:r w:rsidR="00515C35" w:rsidRPr="00B95DCC">
        <w:rPr>
          <w:sz w:val="22"/>
          <w:szCs w:val="22"/>
          <w:lang w:val="hr-HR"/>
        </w:rPr>
        <w:t>manjak</w:t>
      </w:r>
      <w:r w:rsidR="00F168A8" w:rsidRPr="00B95DCC">
        <w:rPr>
          <w:sz w:val="22"/>
          <w:szCs w:val="22"/>
          <w:lang w:val="hr-HR"/>
        </w:rPr>
        <w:t xml:space="preserve"> u bilanc</w:t>
      </w:r>
      <w:r w:rsidR="00515C35" w:rsidRPr="00B95DCC">
        <w:rPr>
          <w:sz w:val="22"/>
          <w:szCs w:val="22"/>
          <w:lang w:val="hr-HR"/>
        </w:rPr>
        <w:t>i</w:t>
      </w:r>
      <w:r w:rsidR="001062A9" w:rsidRPr="00B95DCC">
        <w:rPr>
          <w:sz w:val="22"/>
          <w:szCs w:val="22"/>
          <w:lang w:val="hr-HR"/>
        </w:rPr>
        <w:t xml:space="preserve"> </w:t>
      </w:r>
      <w:r w:rsidR="00093218" w:rsidRPr="00B95DCC">
        <w:rPr>
          <w:sz w:val="22"/>
          <w:szCs w:val="22"/>
          <w:lang w:val="hr-HR"/>
        </w:rPr>
        <w:t>EU-socijalni fond</w:t>
      </w:r>
      <w:r w:rsidR="00F168A8" w:rsidRPr="00B95DCC">
        <w:rPr>
          <w:sz w:val="22"/>
          <w:szCs w:val="22"/>
          <w:lang w:val="hr-HR"/>
        </w:rPr>
        <w:t xml:space="preserve"> u iznosu od </w:t>
      </w:r>
      <w:r w:rsidR="001F2CD2" w:rsidRPr="00B95DCC">
        <w:rPr>
          <w:sz w:val="22"/>
          <w:szCs w:val="22"/>
          <w:lang w:val="hr-HR"/>
        </w:rPr>
        <w:t>17.110,38</w:t>
      </w:r>
      <w:r w:rsidR="00515C35" w:rsidRPr="00B95DCC">
        <w:rPr>
          <w:sz w:val="22"/>
          <w:szCs w:val="22"/>
          <w:lang w:val="hr-HR"/>
        </w:rPr>
        <w:t xml:space="preserve"> eura, koji je također pokriven kumuliranim prenesenim sredstvima navedenog izvora</w:t>
      </w:r>
      <w:r w:rsidR="001F2CD2" w:rsidRPr="00B95DCC">
        <w:rPr>
          <w:sz w:val="22"/>
          <w:szCs w:val="22"/>
          <w:lang w:val="hr-HR"/>
        </w:rPr>
        <w:t>, te višak</w:t>
      </w:r>
      <w:r w:rsidR="00A54A60" w:rsidRPr="00B95DCC">
        <w:rPr>
          <w:sz w:val="22"/>
          <w:szCs w:val="22"/>
          <w:lang w:val="hr-HR"/>
        </w:rPr>
        <w:t xml:space="preserve"> u bilanc</w:t>
      </w:r>
      <w:r w:rsidR="001F2CD2" w:rsidRPr="00B95DCC">
        <w:rPr>
          <w:sz w:val="22"/>
          <w:szCs w:val="22"/>
          <w:lang w:val="hr-HR"/>
        </w:rPr>
        <w:t>i EU projek</w:t>
      </w:r>
      <w:r w:rsidR="00A54A60" w:rsidRPr="00B95DCC">
        <w:rPr>
          <w:sz w:val="22"/>
          <w:szCs w:val="22"/>
          <w:lang w:val="hr-HR"/>
        </w:rPr>
        <w:t>ta iz fonda regionalnog razvoja</w:t>
      </w:r>
      <w:r w:rsidR="00211AEC" w:rsidRPr="00B95DCC">
        <w:rPr>
          <w:sz w:val="22"/>
          <w:szCs w:val="22"/>
          <w:lang w:val="hr-HR"/>
        </w:rPr>
        <w:t xml:space="preserve"> u iznosu od </w:t>
      </w:r>
      <w:r w:rsidR="001F2CD2" w:rsidRPr="00B95DCC">
        <w:rPr>
          <w:sz w:val="22"/>
          <w:szCs w:val="22"/>
          <w:lang w:val="hr-HR"/>
        </w:rPr>
        <w:t>219.886,15</w:t>
      </w:r>
      <w:r w:rsidR="00211AEC" w:rsidRPr="00B95DCC">
        <w:rPr>
          <w:sz w:val="22"/>
          <w:szCs w:val="22"/>
          <w:lang w:val="hr-HR"/>
        </w:rPr>
        <w:t xml:space="preserve"> </w:t>
      </w:r>
      <w:r w:rsidR="002363A8" w:rsidRPr="00B95DCC">
        <w:rPr>
          <w:sz w:val="22"/>
          <w:szCs w:val="22"/>
          <w:lang w:val="hr-HR"/>
        </w:rPr>
        <w:t>eura,</w:t>
      </w:r>
      <w:r w:rsidR="00211AEC" w:rsidRPr="00B95DCC">
        <w:rPr>
          <w:sz w:val="22"/>
          <w:szCs w:val="22"/>
          <w:lang w:val="hr-HR"/>
        </w:rPr>
        <w:t xml:space="preserve"> </w:t>
      </w:r>
      <w:r w:rsidR="001062A9" w:rsidRPr="00B95DCC">
        <w:rPr>
          <w:sz w:val="22"/>
          <w:szCs w:val="22"/>
          <w:lang w:val="hr-HR"/>
        </w:rPr>
        <w:t xml:space="preserve">koji </w:t>
      </w:r>
      <w:r w:rsidR="001F2CD2" w:rsidRPr="00B95DCC">
        <w:rPr>
          <w:sz w:val="22"/>
          <w:szCs w:val="22"/>
          <w:lang w:val="hr-HR"/>
        </w:rPr>
        <w:t>je rezultat</w:t>
      </w:r>
      <w:r w:rsidR="002363A8" w:rsidRPr="00B95DCC">
        <w:rPr>
          <w:sz w:val="22"/>
          <w:szCs w:val="22"/>
          <w:lang w:val="hr-HR"/>
        </w:rPr>
        <w:t xml:space="preserve"> </w:t>
      </w:r>
      <w:r w:rsidR="001F2CD2" w:rsidRPr="00B95DCC">
        <w:rPr>
          <w:sz w:val="22"/>
          <w:szCs w:val="22"/>
          <w:lang w:val="hr-HR"/>
        </w:rPr>
        <w:t>na</w:t>
      </w:r>
      <w:r w:rsidR="002363A8" w:rsidRPr="00B95DCC">
        <w:rPr>
          <w:sz w:val="22"/>
          <w:szCs w:val="22"/>
          <w:lang w:val="hr-HR"/>
        </w:rPr>
        <w:t>plat</w:t>
      </w:r>
      <w:r w:rsidR="001F2CD2" w:rsidRPr="00B95DCC">
        <w:rPr>
          <w:sz w:val="22"/>
          <w:szCs w:val="22"/>
          <w:lang w:val="hr-HR"/>
        </w:rPr>
        <w:t>e</w:t>
      </w:r>
      <w:r w:rsidR="002363A8" w:rsidRPr="00B95DCC">
        <w:rPr>
          <w:sz w:val="22"/>
          <w:szCs w:val="22"/>
          <w:lang w:val="hr-HR"/>
        </w:rPr>
        <w:t xml:space="preserve"> završnih ZNS-ova u 2024. </w:t>
      </w:r>
      <w:r w:rsidR="001F2CD2" w:rsidRPr="00B95DCC">
        <w:rPr>
          <w:sz w:val="22"/>
          <w:szCs w:val="22"/>
          <w:lang w:val="hr-HR"/>
        </w:rPr>
        <w:t>g</w:t>
      </w:r>
      <w:r w:rsidR="002363A8" w:rsidRPr="00B95DCC">
        <w:rPr>
          <w:sz w:val="22"/>
          <w:szCs w:val="22"/>
          <w:lang w:val="hr-HR"/>
        </w:rPr>
        <w:t>odini</w:t>
      </w:r>
      <w:r w:rsidR="001F2CD2" w:rsidRPr="00B95DCC">
        <w:rPr>
          <w:sz w:val="22"/>
          <w:szCs w:val="22"/>
          <w:lang w:val="hr-HR"/>
        </w:rPr>
        <w:t>.</w:t>
      </w:r>
      <w:r w:rsidR="00EC691E" w:rsidRPr="00B95DCC">
        <w:rPr>
          <w:sz w:val="22"/>
          <w:szCs w:val="22"/>
          <w:lang w:val="hr-HR"/>
        </w:rPr>
        <w:t xml:space="preserve"> </w:t>
      </w:r>
      <w:r w:rsidR="001F2CD2" w:rsidRPr="00B95DCC">
        <w:rPr>
          <w:sz w:val="22"/>
          <w:szCs w:val="22"/>
          <w:lang w:val="hr-HR"/>
        </w:rPr>
        <w:t xml:space="preserve">Ujedno bilježimo </w:t>
      </w:r>
      <w:r w:rsidR="00EC691E" w:rsidRPr="00B95DCC">
        <w:rPr>
          <w:sz w:val="22"/>
          <w:szCs w:val="22"/>
          <w:lang w:val="hr-HR"/>
        </w:rPr>
        <w:t xml:space="preserve"> </w:t>
      </w:r>
      <w:r w:rsidR="002363A8" w:rsidRPr="00B95DCC">
        <w:rPr>
          <w:sz w:val="22"/>
          <w:szCs w:val="22"/>
          <w:lang w:val="hr-HR"/>
        </w:rPr>
        <w:t>višak</w:t>
      </w:r>
      <w:r w:rsidR="00211AEC" w:rsidRPr="00B95DCC">
        <w:rPr>
          <w:sz w:val="22"/>
          <w:szCs w:val="22"/>
          <w:lang w:val="hr-HR"/>
        </w:rPr>
        <w:t xml:space="preserve"> u bilancama</w:t>
      </w:r>
      <w:r w:rsidR="00A745B1" w:rsidRPr="00B95DCC">
        <w:rPr>
          <w:sz w:val="22"/>
          <w:szCs w:val="22"/>
          <w:lang w:val="hr-HR"/>
        </w:rPr>
        <w:t xml:space="preserve"> </w:t>
      </w:r>
      <w:r w:rsidR="00E84F1D" w:rsidRPr="00B95DCC">
        <w:rPr>
          <w:sz w:val="22"/>
          <w:szCs w:val="22"/>
          <w:lang w:val="hr-HR"/>
        </w:rPr>
        <w:t>donacija</w:t>
      </w:r>
      <w:r w:rsidR="00A745B1" w:rsidRPr="00B95DCC">
        <w:rPr>
          <w:sz w:val="22"/>
          <w:szCs w:val="22"/>
          <w:lang w:val="hr-HR"/>
        </w:rPr>
        <w:t xml:space="preserve"> </w:t>
      </w:r>
      <w:r w:rsidR="00A54A60" w:rsidRPr="00B95DCC">
        <w:rPr>
          <w:sz w:val="22"/>
          <w:szCs w:val="22"/>
          <w:lang w:val="hr-HR"/>
        </w:rPr>
        <w:t xml:space="preserve">u iznosu od </w:t>
      </w:r>
      <w:r w:rsidR="001F2CD2" w:rsidRPr="00B95DCC">
        <w:rPr>
          <w:sz w:val="22"/>
          <w:szCs w:val="22"/>
          <w:lang w:val="hr-HR"/>
        </w:rPr>
        <w:t>657.100,02</w:t>
      </w:r>
      <w:r w:rsidR="002363A8" w:rsidRPr="00B95DCC">
        <w:rPr>
          <w:sz w:val="22"/>
          <w:szCs w:val="22"/>
          <w:lang w:val="hr-HR"/>
        </w:rPr>
        <w:t xml:space="preserve"> eura</w:t>
      </w:r>
      <w:r w:rsidR="00996B57" w:rsidRPr="00B95DCC">
        <w:rPr>
          <w:sz w:val="22"/>
          <w:szCs w:val="22"/>
          <w:lang w:val="hr-HR"/>
        </w:rPr>
        <w:t xml:space="preserve"> koji je rezultat doznak</w:t>
      </w:r>
      <w:r w:rsidR="003541A1" w:rsidRPr="00B95DCC">
        <w:rPr>
          <w:sz w:val="22"/>
          <w:szCs w:val="22"/>
          <w:lang w:val="hr-HR"/>
        </w:rPr>
        <w:t>e novčanih sredstava po odobreni</w:t>
      </w:r>
      <w:r w:rsidR="00996B57" w:rsidRPr="00B95DCC">
        <w:rPr>
          <w:sz w:val="22"/>
          <w:szCs w:val="22"/>
          <w:lang w:val="hr-HR"/>
        </w:rPr>
        <w:t xml:space="preserve">m </w:t>
      </w:r>
      <w:r w:rsidR="003541A1" w:rsidRPr="00B95DCC">
        <w:rPr>
          <w:sz w:val="22"/>
          <w:szCs w:val="22"/>
          <w:lang w:val="hr-HR"/>
        </w:rPr>
        <w:t>završnim ZNS-ovima</w:t>
      </w:r>
      <w:r w:rsidR="00996B57" w:rsidRPr="00B95DCC">
        <w:rPr>
          <w:sz w:val="22"/>
          <w:szCs w:val="22"/>
          <w:lang w:val="hr-HR"/>
        </w:rPr>
        <w:t xml:space="preserve"> </w:t>
      </w:r>
      <w:r w:rsidR="003541A1" w:rsidRPr="00B95DCC">
        <w:rPr>
          <w:sz w:val="22"/>
          <w:szCs w:val="22"/>
          <w:lang w:val="hr-HR"/>
        </w:rPr>
        <w:t xml:space="preserve">za EU projekte CEKOM, Jedrenjak, MSEVP i GRIDS.         </w:t>
      </w:r>
      <w:r w:rsidR="003541A1" w:rsidRPr="00B95DCC">
        <w:rPr>
          <w:sz w:val="22"/>
          <w:szCs w:val="22"/>
          <w:lang w:val="hr-HR"/>
        </w:rPr>
        <w:lastRenderedPageBreak/>
        <w:t xml:space="preserve">Budući da su u prosincu 2023. godine okončane sve projektne aktivnosti navedenih projekata, u 2024. godini nemamo evidentiranih rashoda što je rezultiralo viškom </w:t>
      </w:r>
      <w:r w:rsidR="007727E4" w:rsidRPr="00B95DCC">
        <w:rPr>
          <w:sz w:val="22"/>
          <w:szCs w:val="22"/>
          <w:lang w:val="hr-HR"/>
        </w:rPr>
        <w:t>na bilancama donacija.</w:t>
      </w:r>
    </w:p>
    <w:p w14:paraId="605C9CDD" w14:textId="77777777" w:rsidR="007727E4" w:rsidRPr="00B95DCC" w:rsidRDefault="007727E4" w:rsidP="007727E4">
      <w:pPr>
        <w:spacing w:after="0" w:line="360" w:lineRule="auto"/>
        <w:ind w:left="360" w:firstLine="0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>Na bilancama EU projekata koji su financirani iz Nacionalnog plana za oporavak i otpornost bilježimo manjak u iznosu od 32.614,48 eura. Budući</w:t>
      </w:r>
      <w:r w:rsidR="00C8638A" w:rsidRPr="00B95DCC">
        <w:rPr>
          <w:sz w:val="22"/>
          <w:szCs w:val="22"/>
          <w:lang w:val="hr-HR"/>
        </w:rPr>
        <w:t xml:space="preserve"> da</w:t>
      </w:r>
      <w:r w:rsidRPr="00B95DCC">
        <w:rPr>
          <w:sz w:val="22"/>
          <w:szCs w:val="22"/>
          <w:lang w:val="hr-HR"/>
        </w:rPr>
        <w:t xml:space="preserve"> su ovi projekti započeli u 2024. godini</w:t>
      </w:r>
      <w:r w:rsidR="00C8638A" w:rsidRPr="00B95DCC">
        <w:rPr>
          <w:sz w:val="22"/>
          <w:szCs w:val="22"/>
          <w:lang w:val="hr-HR"/>
        </w:rPr>
        <w:t>,</w:t>
      </w:r>
      <w:r w:rsidRPr="00B95DCC">
        <w:rPr>
          <w:sz w:val="22"/>
          <w:szCs w:val="22"/>
          <w:lang w:val="hr-HR"/>
        </w:rPr>
        <w:t xml:space="preserve"> te su </w:t>
      </w:r>
      <w:proofErr w:type="spellStart"/>
      <w:r w:rsidRPr="00B95DCC">
        <w:rPr>
          <w:sz w:val="22"/>
          <w:szCs w:val="22"/>
          <w:lang w:val="hr-HR"/>
        </w:rPr>
        <w:t>predfinancirani</w:t>
      </w:r>
      <w:proofErr w:type="spellEnd"/>
      <w:r w:rsidRPr="00B95DCC">
        <w:rPr>
          <w:sz w:val="22"/>
          <w:szCs w:val="22"/>
          <w:lang w:val="hr-HR"/>
        </w:rPr>
        <w:t xml:space="preserve"> iz ostalih izvora, navedeni manjak </w:t>
      </w:r>
      <w:r w:rsidR="00C8638A" w:rsidRPr="00B95DCC">
        <w:rPr>
          <w:sz w:val="22"/>
          <w:szCs w:val="22"/>
          <w:lang w:val="hr-HR"/>
        </w:rPr>
        <w:t>će biti</w:t>
      </w:r>
      <w:r w:rsidRPr="00B95DCC">
        <w:rPr>
          <w:sz w:val="22"/>
          <w:szCs w:val="22"/>
          <w:lang w:val="hr-HR"/>
        </w:rPr>
        <w:t xml:space="preserve"> pokriven </w:t>
      </w:r>
      <w:r w:rsidR="00C8638A" w:rsidRPr="00B95DCC">
        <w:rPr>
          <w:sz w:val="22"/>
          <w:szCs w:val="22"/>
          <w:lang w:val="hr-HR"/>
        </w:rPr>
        <w:t>po isplaćenim ZNS-ovima.</w:t>
      </w:r>
    </w:p>
    <w:p w14:paraId="5BFAB714" w14:textId="77777777" w:rsidR="00A54A60" w:rsidRPr="00B95DCC" w:rsidRDefault="00A54A60" w:rsidP="003D1686">
      <w:pPr>
        <w:spacing w:after="0" w:line="360" w:lineRule="auto"/>
        <w:ind w:left="0" w:firstLine="0"/>
        <w:rPr>
          <w:sz w:val="22"/>
          <w:szCs w:val="22"/>
          <w:lang w:val="hr-HR"/>
        </w:rPr>
      </w:pPr>
    </w:p>
    <w:p w14:paraId="3C4E7094" w14:textId="77777777" w:rsidR="00375751" w:rsidRPr="00B95DCC" w:rsidRDefault="00571B4D" w:rsidP="00FF15BE">
      <w:pPr>
        <w:pStyle w:val="ListParagraph"/>
        <w:numPr>
          <w:ilvl w:val="0"/>
          <w:numId w:val="25"/>
        </w:numPr>
        <w:tabs>
          <w:tab w:val="clear" w:pos="360"/>
          <w:tab w:val="left" w:pos="284"/>
          <w:tab w:val="left" w:pos="1620"/>
        </w:tabs>
        <w:spacing w:line="360" w:lineRule="auto"/>
        <w:ind w:left="284" w:hanging="426"/>
        <w:rPr>
          <w:sz w:val="22"/>
          <w:szCs w:val="22"/>
        </w:rPr>
      </w:pPr>
      <w:r w:rsidRPr="00B95DCC">
        <w:rPr>
          <w:sz w:val="22"/>
          <w:szCs w:val="22"/>
          <w:lang w:val="hr-HR"/>
        </w:rPr>
        <w:t xml:space="preserve">Promjena u obujmu </w:t>
      </w:r>
      <w:r w:rsidR="00FA4FFA" w:rsidRPr="00B95DCC">
        <w:rPr>
          <w:sz w:val="22"/>
          <w:szCs w:val="22"/>
          <w:lang w:val="hr-HR"/>
        </w:rPr>
        <w:t xml:space="preserve">nefinancijske </w:t>
      </w:r>
      <w:r w:rsidRPr="00B95DCC">
        <w:rPr>
          <w:sz w:val="22"/>
          <w:szCs w:val="22"/>
          <w:lang w:val="hr-HR"/>
        </w:rPr>
        <w:t xml:space="preserve">imovine </w:t>
      </w:r>
      <w:r w:rsidR="00FA4FFA" w:rsidRPr="00B95DCC">
        <w:rPr>
          <w:sz w:val="22"/>
          <w:szCs w:val="22"/>
          <w:lang w:val="hr-HR"/>
        </w:rPr>
        <w:t xml:space="preserve">Obrazac: P-VRIO  bilježi umanjenje. </w:t>
      </w:r>
      <w:r w:rsidR="007D5E0E" w:rsidRPr="00B95DCC">
        <w:rPr>
          <w:sz w:val="22"/>
          <w:szCs w:val="22"/>
          <w:lang w:val="hr-HR"/>
        </w:rPr>
        <w:t>U</w:t>
      </w:r>
      <w:proofErr w:type="spellStart"/>
      <w:r w:rsidR="006A01B4" w:rsidRPr="00B95DCC">
        <w:rPr>
          <w:sz w:val="22"/>
          <w:szCs w:val="22"/>
        </w:rPr>
        <w:t>manjenje</w:t>
      </w:r>
      <w:proofErr w:type="spellEnd"/>
      <w:r w:rsidR="006A01B4" w:rsidRPr="00B95DCC">
        <w:rPr>
          <w:sz w:val="22"/>
          <w:szCs w:val="22"/>
        </w:rPr>
        <w:t xml:space="preserve"> od </w:t>
      </w:r>
      <w:r w:rsidR="007D5E0E" w:rsidRPr="00B95DCC">
        <w:rPr>
          <w:sz w:val="22"/>
          <w:szCs w:val="22"/>
        </w:rPr>
        <w:t>1.597,44</w:t>
      </w:r>
      <w:r w:rsidR="00D11F05" w:rsidRPr="00B95DCC">
        <w:rPr>
          <w:sz w:val="22"/>
          <w:szCs w:val="22"/>
        </w:rPr>
        <w:t xml:space="preserve"> </w:t>
      </w:r>
      <w:proofErr w:type="spellStart"/>
      <w:r w:rsidR="00193515" w:rsidRPr="00B95DCC">
        <w:rPr>
          <w:sz w:val="22"/>
          <w:szCs w:val="22"/>
        </w:rPr>
        <w:t>eura</w:t>
      </w:r>
      <w:proofErr w:type="spellEnd"/>
      <w:r w:rsidR="00FA4FFA" w:rsidRPr="00B95DCC">
        <w:rPr>
          <w:sz w:val="22"/>
          <w:szCs w:val="22"/>
        </w:rPr>
        <w:t xml:space="preserve"> </w:t>
      </w:r>
      <w:r w:rsidR="006A01B4" w:rsidRPr="00B95DCC">
        <w:rPr>
          <w:sz w:val="22"/>
          <w:szCs w:val="22"/>
        </w:rPr>
        <w:t xml:space="preserve">se </w:t>
      </w:r>
      <w:proofErr w:type="spellStart"/>
      <w:r w:rsidR="006A01B4" w:rsidRPr="00B95DCC">
        <w:rPr>
          <w:sz w:val="22"/>
          <w:szCs w:val="22"/>
        </w:rPr>
        <w:t>odnosi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na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donacije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računala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temeljem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Ugovora</w:t>
      </w:r>
      <w:proofErr w:type="spellEnd"/>
      <w:r w:rsidR="006A01B4" w:rsidRPr="00B95DCC">
        <w:rPr>
          <w:sz w:val="22"/>
          <w:szCs w:val="22"/>
        </w:rPr>
        <w:t xml:space="preserve"> o </w:t>
      </w:r>
      <w:proofErr w:type="spellStart"/>
      <w:r w:rsidR="006A01B4" w:rsidRPr="00B95DCC">
        <w:rPr>
          <w:sz w:val="22"/>
          <w:szCs w:val="22"/>
        </w:rPr>
        <w:t>donaciji</w:t>
      </w:r>
      <w:proofErr w:type="spellEnd"/>
      <w:r w:rsidR="006A01B4" w:rsidRPr="00B95DCC">
        <w:rPr>
          <w:sz w:val="22"/>
          <w:szCs w:val="22"/>
        </w:rPr>
        <w:t xml:space="preserve">  </w:t>
      </w:r>
      <w:proofErr w:type="spellStart"/>
      <w:r w:rsidR="006A01B4" w:rsidRPr="00B95DCC">
        <w:rPr>
          <w:sz w:val="22"/>
          <w:szCs w:val="22"/>
        </w:rPr>
        <w:t>Elektrotehničko</w:t>
      </w:r>
      <w:r w:rsidR="00193515" w:rsidRPr="00B95DCC">
        <w:rPr>
          <w:sz w:val="22"/>
          <w:szCs w:val="22"/>
        </w:rPr>
        <w:t>j</w:t>
      </w:r>
      <w:proofErr w:type="spellEnd"/>
      <w:r w:rsidR="00193515" w:rsidRPr="00B95DCC">
        <w:rPr>
          <w:sz w:val="22"/>
          <w:szCs w:val="22"/>
        </w:rPr>
        <w:t xml:space="preserve"> </w:t>
      </w:r>
      <w:proofErr w:type="spellStart"/>
      <w:r w:rsidR="00193515" w:rsidRPr="00B95DCC">
        <w:rPr>
          <w:sz w:val="22"/>
          <w:szCs w:val="22"/>
        </w:rPr>
        <w:t>školi</w:t>
      </w:r>
      <w:proofErr w:type="spellEnd"/>
      <w:r w:rsidR="00193515" w:rsidRPr="00B95DCC">
        <w:rPr>
          <w:sz w:val="22"/>
          <w:szCs w:val="22"/>
        </w:rPr>
        <w:t xml:space="preserve"> Split </w:t>
      </w:r>
      <w:proofErr w:type="spellStart"/>
      <w:r w:rsidR="00193515" w:rsidRPr="00B95DCC">
        <w:rPr>
          <w:sz w:val="22"/>
          <w:szCs w:val="22"/>
        </w:rPr>
        <w:t>i</w:t>
      </w:r>
      <w:proofErr w:type="spellEnd"/>
      <w:r w:rsidR="00193515" w:rsidRPr="00B95DCC">
        <w:rPr>
          <w:sz w:val="22"/>
          <w:szCs w:val="22"/>
        </w:rPr>
        <w:t xml:space="preserve"> III. </w:t>
      </w:r>
      <w:proofErr w:type="spellStart"/>
      <w:r w:rsidR="00193515" w:rsidRPr="00B95DCC">
        <w:rPr>
          <w:sz w:val="22"/>
          <w:szCs w:val="22"/>
        </w:rPr>
        <w:t>gimnaziji</w:t>
      </w:r>
      <w:proofErr w:type="spellEnd"/>
      <w:r w:rsidR="00193515" w:rsidRPr="00B95DCC">
        <w:rPr>
          <w:sz w:val="22"/>
          <w:szCs w:val="22"/>
        </w:rPr>
        <w:t xml:space="preserve"> </w:t>
      </w:r>
      <w:r w:rsidR="006A01B4" w:rsidRPr="00B95DCC">
        <w:rPr>
          <w:sz w:val="22"/>
          <w:szCs w:val="22"/>
        </w:rPr>
        <w:t xml:space="preserve">za </w:t>
      </w:r>
      <w:proofErr w:type="spellStart"/>
      <w:r w:rsidR="006A01B4" w:rsidRPr="00B95DCC">
        <w:rPr>
          <w:sz w:val="22"/>
          <w:szCs w:val="22"/>
        </w:rPr>
        <w:t>potrebe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provedbe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organizacije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lutrije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na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maturalnoj</w:t>
      </w:r>
      <w:proofErr w:type="spellEnd"/>
      <w:r w:rsidR="006A01B4" w:rsidRPr="00B95DCC">
        <w:rPr>
          <w:sz w:val="22"/>
          <w:szCs w:val="22"/>
        </w:rPr>
        <w:t xml:space="preserve"> </w:t>
      </w:r>
      <w:proofErr w:type="spellStart"/>
      <w:r w:rsidR="006A01B4" w:rsidRPr="00B95DCC">
        <w:rPr>
          <w:sz w:val="22"/>
          <w:szCs w:val="22"/>
        </w:rPr>
        <w:t>svečanosti</w:t>
      </w:r>
      <w:proofErr w:type="spellEnd"/>
      <w:r w:rsidR="00D11F05" w:rsidRPr="00B95DCC">
        <w:rPr>
          <w:sz w:val="22"/>
          <w:szCs w:val="22"/>
        </w:rPr>
        <w:t xml:space="preserve"> u </w:t>
      </w:r>
      <w:proofErr w:type="spellStart"/>
      <w:r w:rsidR="00D11F05" w:rsidRPr="00B95DCC">
        <w:rPr>
          <w:sz w:val="22"/>
          <w:szCs w:val="22"/>
        </w:rPr>
        <w:t>iznosu</w:t>
      </w:r>
      <w:proofErr w:type="spellEnd"/>
      <w:r w:rsidR="00D11F05" w:rsidRPr="00B95DCC">
        <w:rPr>
          <w:sz w:val="22"/>
          <w:szCs w:val="22"/>
        </w:rPr>
        <w:t xml:space="preserve"> od 1.5</w:t>
      </w:r>
      <w:r w:rsidR="007A76BA" w:rsidRPr="00B95DCC">
        <w:rPr>
          <w:sz w:val="22"/>
          <w:szCs w:val="22"/>
        </w:rPr>
        <w:t>28</w:t>
      </w:r>
      <w:r w:rsidR="00D11F05" w:rsidRPr="00B95DCC">
        <w:rPr>
          <w:sz w:val="22"/>
          <w:szCs w:val="22"/>
        </w:rPr>
        <w:t>,4</w:t>
      </w:r>
      <w:r w:rsidR="007A76BA" w:rsidRPr="00B95DCC">
        <w:rPr>
          <w:sz w:val="22"/>
          <w:szCs w:val="22"/>
        </w:rPr>
        <w:t>4</w:t>
      </w:r>
      <w:r w:rsidR="00D11F05" w:rsidRPr="00B95DCC">
        <w:rPr>
          <w:sz w:val="22"/>
          <w:szCs w:val="22"/>
        </w:rPr>
        <w:t xml:space="preserve"> </w:t>
      </w:r>
      <w:proofErr w:type="spellStart"/>
      <w:r w:rsidR="00D11F05" w:rsidRPr="00B95DCC">
        <w:rPr>
          <w:sz w:val="22"/>
          <w:szCs w:val="22"/>
        </w:rPr>
        <w:t>eura</w:t>
      </w:r>
      <w:proofErr w:type="spellEnd"/>
      <w:r w:rsidR="00D11F05" w:rsidRPr="00B95DCC">
        <w:rPr>
          <w:sz w:val="22"/>
          <w:szCs w:val="22"/>
        </w:rPr>
        <w:t xml:space="preserve"> </w:t>
      </w:r>
      <w:proofErr w:type="spellStart"/>
      <w:r w:rsidR="00D11F05" w:rsidRPr="00B95DCC">
        <w:rPr>
          <w:sz w:val="22"/>
          <w:szCs w:val="22"/>
        </w:rPr>
        <w:t>i</w:t>
      </w:r>
      <w:proofErr w:type="spellEnd"/>
      <w:r w:rsidR="00D11F05" w:rsidRPr="00B95DCC">
        <w:rPr>
          <w:sz w:val="22"/>
          <w:szCs w:val="22"/>
        </w:rPr>
        <w:t xml:space="preserve"> </w:t>
      </w:r>
      <w:proofErr w:type="spellStart"/>
      <w:r w:rsidR="007A76BA" w:rsidRPr="00B95DCC">
        <w:rPr>
          <w:sz w:val="22"/>
          <w:szCs w:val="22"/>
        </w:rPr>
        <w:t>isknjiženja</w:t>
      </w:r>
      <w:proofErr w:type="spellEnd"/>
      <w:r w:rsidR="007A76BA" w:rsidRPr="00B95DCC">
        <w:rPr>
          <w:sz w:val="22"/>
          <w:szCs w:val="22"/>
        </w:rPr>
        <w:t xml:space="preserve"> </w:t>
      </w:r>
      <w:proofErr w:type="spellStart"/>
      <w:r w:rsidR="007A76BA" w:rsidRPr="00B95DCC">
        <w:rPr>
          <w:sz w:val="22"/>
          <w:szCs w:val="22"/>
        </w:rPr>
        <w:t>komunikacijskog</w:t>
      </w:r>
      <w:proofErr w:type="spellEnd"/>
      <w:r w:rsidR="007A76BA" w:rsidRPr="00B95DCC">
        <w:rPr>
          <w:sz w:val="22"/>
          <w:szCs w:val="22"/>
        </w:rPr>
        <w:t xml:space="preserve"> </w:t>
      </w:r>
      <w:proofErr w:type="spellStart"/>
      <w:r w:rsidR="007A76BA" w:rsidRPr="00B95DCC">
        <w:rPr>
          <w:sz w:val="22"/>
          <w:szCs w:val="22"/>
        </w:rPr>
        <w:t>uređaja</w:t>
      </w:r>
      <w:proofErr w:type="spellEnd"/>
      <w:r w:rsidR="007A76BA" w:rsidRPr="00B95DCC">
        <w:rPr>
          <w:sz w:val="22"/>
          <w:szCs w:val="22"/>
        </w:rPr>
        <w:t xml:space="preserve"> </w:t>
      </w:r>
      <w:proofErr w:type="spellStart"/>
      <w:r w:rsidR="007A76BA" w:rsidRPr="00B95DCC">
        <w:rPr>
          <w:sz w:val="22"/>
          <w:szCs w:val="22"/>
        </w:rPr>
        <w:t>preostale</w:t>
      </w:r>
      <w:proofErr w:type="spellEnd"/>
      <w:r w:rsidR="007A76BA" w:rsidRPr="00B95DCC">
        <w:rPr>
          <w:sz w:val="22"/>
          <w:szCs w:val="22"/>
        </w:rPr>
        <w:t xml:space="preserve"> </w:t>
      </w:r>
      <w:proofErr w:type="spellStart"/>
      <w:r w:rsidR="007A76BA" w:rsidRPr="00B95DCC">
        <w:rPr>
          <w:sz w:val="22"/>
          <w:szCs w:val="22"/>
        </w:rPr>
        <w:t>knjigovodstvene</w:t>
      </w:r>
      <w:proofErr w:type="spellEnd"/>
      <w:r w:rsidR="007A76BA" w:rsidRPr="00B95DCC">
        <w:rPr>
          <w:sz w:val="22"/>
          <w:szCs w:val="22"/>
        </w:rPr>
        <w:t xml:space="preserve"> </w:t>
      </w:r>
      <w:proofErr w:type="spellStart"/>
      <w:r w:rsidR="007A76BA" w:rsidRPr="00B95DCC">
        <w:rPr>
          <w:sz w:val="22"/>
          <w:szCs w:val="22"/>
        </w:rPr>
        <w:t>vrijednosti</w:t>
      </w:r>
      <w:proofErr w:type="spellEnd"/>
      <w:r w:rsidR="007A76BA" w:rsidRPr="00B95DCC">
        <w:rPr>
          <w:sz w:val="22"/>
          <w:szCs w:val="22"/>
        </w:rPr>
        <w:t xml:space="preserve"> od 69,00 </w:t>
      </w:r>
      <w:proofErr w:type="spellStart"/>
      <w:r w:rsidR="007A76BA" w:rsidRPr="00B95DCC">
        <w:rPr>
          <w:sz w:val="22"/>
          <w:szCs w:val="22"/>
        </w:rPr>
        <w:t>eura</w:t>
      </w:r>
      <w:proofErr w:type="spellEnd"/>
      <w:r w:rsidR="007A76BA" w:rsidRPr="00B95DCC">
        <w:rPr>
          <w:sz w:val="22"/>
          <w:szCs w:val="22"/>
        </w:rPr>
        <w:t>.</w:t>
      </w:r>
      <w:r w:rsidR="00FA4FFA" w:rsidRPr="00B95DCC">
        <w:rPr>
          <w:sz w:val="22"/>
          <w:szCs w:val="22"/>
        </w:rPr>
        <w:t xml:space="preserve"> </w:t>
      </w:r>
    </w:p>
    <w:p w14:paraId="2841B057" w14:textId="77777777" w:rsidR="0043176A" w:rsidRPr="00B95DCC" w:rsidRDefault="003E65C5" w:rsidP="0023440F">
      <w:pPr>
        <w:pStyle w:val="ListParagraph"/>
        <w:numPr>
          <w:ilvl w:val="0"/>
          <w:numId w:val="25"/>
        </w:numPr>
        <w:tabs>
          <w:tab w:val="clear" w:pos="360"/>
          <w:tab w:val="left" w:pos="284"/>
          <w:tab w:val="left" w:pos="1620"/>
        </w:tabs>
        <w:spacing w:line="360" w:lineRule="auto"/>
        <w:ind w:left="284" w:hanging="426"/>
        <w:rPr>
          <w:sz w:val="22"/>
          <w:szCs w:val="22"/>
        </w:rPr>
      </w:pPr>
      <w:proofErr w:type="spellStart"/>
      <w:r w:rsidRPr="00B95DCC">
        <w:rPr>
          <w:sz w:val="22"/>
          <w:szCs w:val="22"/>
        </w:rPr>
        <w:t>Promjena</w:t>
      </w:r>
      <w:proofErr w:type="spellEnd"/>
      <w:r w:rsidRPr="00B95DCC">
        <w:rPr>
          <w:sz w:val="22"/>
          <w:szCs w:val="22"/>
        </w:rPr>
        <w:t xml:space="preserve"> u </w:t>
      </w:r>
      <w:proofErr w:type="spellStart"/>
      <w:r w:rsidRPr="00B95DCC">
        <w:rPr>
          <w:sz w:val="22"/>
          <w:szCs w:val="22"/>
        </w:rPr>
        <w:t>obujmu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imovine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Obrazac</w:t>
      </w:r>
      <w:proofErr w:type="spellEnd"/>
      <w:r w:rsidRPr="00B95DCC">
        <w:rPr>
          <w:sz w:val="22"/>
          <w:szCs w:val="22"/>
        </w:rPr>
        <w:t xml:space="preserve">: P-VRIO </w:t>
      </w:r>
      <w:proofErr w:type="spellStart"/>
      <w:r w:rsidRPr="00B95DCC">
        <w:rPr>
          <w:sz w:val="22"/>
          <w:szCs w:val="22"/>
        </w:rPr>
        <w:t>bilježi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smanjenje</w:t>
      </w:r>
      <w:proofErr w:type="spellEnd"/>
      <w:r w:rsidRPr="00B95DCC">
        <w:rPr>
          <w:sz w:val="22"/>
          <w:szCs w:val="22"/>
        </w:rPr>
        <w:t xml:space="preserve"> za </w:t>
      </w:r>
      <w:r w:rsidR="0012705C" w:rsidRPr="00B95DCC">
        <w:rPr>
          <w:sz w:val="22"/>
          <w:szCs w:val="22"/>
        </w:rPr>
        <w:t>3.981,68</w:t>
      </w:r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eura</w:t>
      </w:r>
      <w:proofErr w:type="spellEnd"/>
      <w:r w:rsidRPr="00B95DCC">
        <w:rPr>
          <w:sz w:val="22"/>
          <w:szCs w:val="22"/>
        </w:rPr>
        <w:t xml:space="preserve">, </w:t>
      </w:r>
      <w:proofErr w:type="gramStart"/>
      <w:r w:rsidRPr="00B95DCC">
        <w:rPr>
          <w:sz w:val="22"/>
          <w:szCs w:val="22"/>
        </w:rPr>
        <w:t>a</w:t>
      </w:r>
      <w:proofErr w:type="gram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odn</w:t>
      </w:r>
      <w:r w:rsidR="009816B8" w:rsidRPr="00B95DCC">
        <w:rPr>
          <w:sz w:val="22"/>
          <w:szCs w:val="22"/>
        </w:rPr>
        <w:t>o</w:t>
      </w:r>
      <w:r w:rsidRPr="00B95DCC">
        <w:rPr>
          <w:sz w:val="22"/>
          <w:szCs w:val="22"/>
        </w:rPr>
        <w:t>si</w:t>
      </w:r>
      <w:proofErr w:type="spellEnd"/>
      <w:r w:rsidRPr="00B95DCC">
        <w:rPr>
          <w:sz w:val="22"/>
          <w:szCs w:val="22"/>
        </w:rPr>
        <w:t xml:space="preserve"> se </w:t>
      </w:r>
      <w:proofErr w:type="spellStart"/>
      <w:r w:rsidRPr="00B95DCC">
        <w:rPr>
          <w:sz w:val="22"/>
          <w:szCs w:val="22"/>
        </w:rPr>
        <w:t>na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otpis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potraživanja</w:t>
      </w:r>
      <w:proofErr w:type="spellEnd"/>
      <w:r w:rsidRPr="00B95DCC">
        <w:rPr>
          <w:sz w:val="22"/>
          <w:szCs w:val="22"/>
        </w:rPr>
        <w:t xml:space="preserve"> za </w:t>
      </w:r>
      <w:proofErr w:type="spellStart"/>
      <w:r w:rsidRPr="00B95DCC">
        <w:rPr>
          <w:sz w:val="22"/>
          <w:szCs w:val="22"/>
        </w:rPr>
        <w:t>školarin</w:t>
      </w:r>
      <w:r w:rsidR="00BB21CE" w:rsidRPr="00B95DCC">
        <w:rPr>
          <w:sz w:val="22"/>
          <w:szCs w:val="22"/>
        </w:rPr>
        <w:t>u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prema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Odluci</w:t>
      </w:r>
      <w:proofErr w:type="spellEnd"/>
      <w:r w:rsidRPr="00B95DCC">
        <w:rPr>
          <w:sz w:val="22"/>
          <w:szCs w:val="22"/>
        </w:rPr>
        <w:t xml:space="preserve"> </w:t>
      </w:r>
      <w:proofErr w:type="spellStart"/>
      <w:r w:rsidRPr="00B95DCC">
        <w:rPr>
          <w:sz w:val="22"/>
          <w:szCs w:val="22"/>
        </w:rPr>
        <w:t>dekana</w:t>
      </w:r>
      <w:proofErr w:type="spellEnd"/>
      <w:r w:rsidRPr="00B95DCC">
        <w:rPr>
          <w:sz w:val="22"/>
          <w:szCs w:val="22"/>
        </w:rPr>
        <w:t>.</w:t>
      </w:r>
    </w:p>
    <w:p w14:paraId="7B16B386" w14:textId="77777777" w:rsidR="003D1686" w:rsidRPr="00B95DCC" w:rsidRDefault="002B174D" w:rsidP="0023440F">
      <w:pPr>
        <w:pStyle w:val="ListParagraph"/>
        <w:numPr>
          <w:ilvl w:val="0"/>
          <w:numId w:val="25"/>
        </w:numPr>
        <w:spacing w:after="0" w:line="360" w:lineRule="auto"/>
        <w:ind w:left="284"/>
        <w:rPr>
          <w:sz w:val="22"/>
          <w:szCs w:val="22"/>
          <w:lang w:val="hr-HR"/>
        </w:rPr>
      </w:pPr>
      <w:r w:rsidRPr="00B95DCC">
        <w:rPr>
          <w:bCs/>
          <w:sz w:val="22"/>
          <w:szCs w:val="22"/>
          <w:lang w:val="hr-HR"/>
        </w:rPr>
        <w:t>Iz</w:t>
      </w:r>
      <w:r w:rsidR="0003090D" w:rsidRPr="00B95DCC">
        <w:rPr>
          <w:bCs/>
          <w:sz w:val="22"/>
          <w:szCs w:val="22"/>
          <w:lang w:val="hr-HR"/>
        </w:rPr>
        <w:t xml:space="preserve"> </w:t>
      </w:r>
      <w:r w:rsidR="00196099" w:rsidRPr="00B95DCC">
        <w:rPr>
          <w:bCs/>
          <w:sz w:val="22"/>
          <w:szCs w:val="22"/>
          <w:lang w:val="hr-HR"/>
        </w:rPr>
        <w:t xml:space="preserve">sredstava školarina i </w:t>
      </w:r>
      <w:r w:rsidR="00FA3470" w:rsidRPr="00B95DCC">
        <w:rPr>
          <w:bCs/>
          <w:sz w:val="22"/>
          <w:szCs w:val="22"/>
          <w:lang w:val="hr-HR"/>
        </w:rPr>
        <w:t>vlastitih</w:t>
      </w:r>
      <w:r w:rsidR="00481285" w:rsidRPr="00B95DCC">
        <w:rPr>
          <w:bCs/>
          <w:sz w:val="22"/>
          <w:szCs w:val="22"/>
          <w:lang w:val="hr-HR"/>
        </w:rPr>
        <w:t xml:space="preserve"> prihoda</w:t>
      </w:r>
      <w:r w:rsidR="00E60F65" w:rsidRPr="00B95DCC">
        <w:rPr>
          <w:bCs/>
          <w:sz w:val="22"/>
          <w:szCs w:val="22"/>
          <w:lang w:val="hr-HR"/>
        </w:rPr>
        <w:t xml:space="preserve"> </w:t>
      </w:r>
      <w:r w:rsidR="0003090D" w:rsidRPr="00B95DCC">
        <w:rPr>
          <w:bCs/>
          <w:sz w:val="22"/>
          <w:szCs w:val="22"/>
          <w:lang w:val="hr-HR"/>
        </w:rPr>
        <w:t>fakulteta u 20</w:t>
      </w:r>
      <w:r w:rsidR="00196099" w:rsidRPr="00B95DCC">
        <w:rPr>
          <w:bCs/>
          <w:sz w:val="22"/>
          <w:szCs w:val="22"/>
          <w:lang w:val="hr-HR"/>
        </w:rPr>
        <w:t>2</w:t>
      </w:r>
      <w:r w:rsidR="005B5B7B" w:rsidRPr="00B95DCC">
        <w:rPr>
          <w:bCs/>
          <w:sz w:val="22"/>
          <w:szCs w:val="22"/>
          <w:lang w:val="hr-HR"/>
        </w:rPr>
        <w:t>4</w:t>
      </w:r>
      <w:r w:rsidR="0003090D" w:rsidRPr="00B95DCC">
        <w:rPr>
          <w:bCs/>
          <w:sz w:val="22"/>
          <w:szCs w:val="22"/>
          <w:lang w:val="hr-HR"/>
        </w:rPr>
        <w:t xml:space="preserve">. godini izdvojeno </w:t>
      </w:r>
      <w:r w:rsidR="00115884" w:rsidRPr="00B95DCC">
        <w:rPr>
          <w:bCs/>
          <w:sz w:val="22"/>
          <w:szCs w:val="22"/>
          <w:lang w:val="hr-HR"/>
        </w:rPr>
        <w:t xml:space="preserve">je </w:t>
      </w:r>
      <w:r w:rsidR="007F7DAD" w:rsidRPr="00B95DCC">
        <w:rPr>
          <w:bCs/>
          <w:sz w:val="22"/>
          <w:szCs w:val="22"/>
          <w:lang w:val="hr-HR"/>
        </w:rPr>
        <w:t>za sljedeće imovinske stavke</w:t>
      </w:r>
      <w:r w:rsidR="0003090D" w:rsidRPr="00B95DCC">
        <w:rPr>
          <w:bCs/>
          <w:sz w:val="22"/>
          <w:szCs w:val="22"/>
          <w:lang w:val="hr-HR"/>
        </w:rPr>
        <w:t>:</w:t>
      </w:r>
    </w:p>
    <w:p w14:paraId="30F2052E" w14:textId="77777777" w:rsidR="006E2BC7" w:rsidRPr="00B95DCC" w:rsidRDefault="006E2BC7" w:rsidP="006E2BC7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tbl>
      <w:tblPr>
        <w:tblW w:w="7397" w:type="dxa"/>
        <w:jc w:val="center"/>
        <w:tblLook w:val="04A0" w:firstRow="1" w:lastRow="0" w:firstColumn="1" w:lastColumn="0" w:noHBand="0" w:noVBand="1"/>
      </w:tblPr>
      <w:tblGrid>
        <w:gridCol w:w="960"/>
        <w:gridCol w:w="4867"/>
        <w:gridCol w:w="1570"/>
      </w:tblGrid>
      <w:tr w:rsidR="00E40003" w:rsidRPr="00B95DCC" w14:paraId="44161766" w14:textId="77777777" w:rsidTr="00A22126">
        <w:trPr>
          <w:trHeight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BD85F5" w14:textId="77777777" w:rsidR="007E1F18" w:rsidRPr="00B95DCC" w:rsidRDefault="007E1F18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>R.br.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C8F673" w14:textId="77777777" w:rsidR="007E1F18" w:rsidRPr="00B95DCC" w:rsidRDefault="007F7DAD" w:rsidP="00461DDB">
            <w:pPr>
              <w:spacing w:after="0" w:line="276" w:lineRule="auto"/>
              <w:ind w:left="0" w:firstLine="0"/>
              <w:jc w:val="left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>Ulaganja u dugotrajnu nefinancijsku imovinu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A36994" w14:textId="77777777" w:rsidR="007E1F18" w:rsidRPr="00B95DCC" w:rsidRDefault="007E1F18" w:rsidP="002B174D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 xml:space="preserve">Iznos ulaganja u 000 </w:t>
            </w:r>
            <w:r w:rsidR="002B174D" w:rsidRPr="00B95DCC">
              <w:rPr>
                <w:b/>
                <w:bCs/>
                <w:lang w:val="hr-HR"/>
              </w:rPr>
              <w:t>eura</w:t>
            </w:r>
          </w:p>
        </w:tc>
      </w:tr>
      <w:tr w:rsidR="00E40003" w:rsidRPr="00B95DCC" w14:paraId="377300D1" w14:textId="77777777" w:rsidTr="00DB0603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8C95" w14:textId="77777777" w:rsidR="007E1F18" w:rsidRPr="00B95DCC" w:rsidRDefault="007E1F18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1.1</w:t>
            </w:r>
            <w:r w:rsidR="00F2288F" w:rsidRPr="00B95DCC">
              <w:rPr>
                <w:lang w:val="hr-HR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F285" w14:textId="77777777" w:rsidR="007E1F18" w:rsidRPr="00B95DCC" w:rsidRDefault="00DB06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Računalna oprema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893E" w14:textId="77777777" w:rsidR="007E1F18" w:rsidRPr="00B95DCC" w:rsidRDefault="0023440F" w:rsidP="00110342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43</w:t>
            </w:r>
          </w:p>
        </w:tc>
      </w:tr>
      <w:tr w:rsidR="00E40003" w:rsidRPr="00B95DCC" w14:paraId="4DD09132" w14:textId="77777777" w:rsidTr="00DB0603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1DFA" w14:textId="77777777" w:rsidR="007E1F18" w:rsidRPr="00B95DCC" w:rsidRDefault="007E1F18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1.2</w:t>
            </w:r>
            <w:r w:rsidR="00F2288F" w:rsidRPr="00B95DCC">
              <w:rPr>
                <w:lang w:val="hr-HR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E7AB" w14:textId="77777777" w:rsidR="007E1F18" w:rsidRPr="00B95DCC" w:rsidRDefault="00DB06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Uredski namještaj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81E1" w14:textId="77777777" w:rsidR="007E1F18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7</w:t>
            </w:r>
          </w:p>
        </w:tc>
      </w:tr>
      <w:tr w:rsidR="0023440F" w:rsidRPr="00B95DCC" w14:paraId="7A0D1E34" w14:textId="77777777" w:rsidTr="00A22126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F9C3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9C6F" w14:textId="77777777" w:rsidR="0023440F" w:rsidRPr="00B95DCC" w:rsidRDefault="0023440F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Komunikacijska oprema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2C10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2</w:t>
            </w:r>
          </w:p>
        </w:tc>
      </w:tr>
      <w:tr w:rsidR="0023440F" w:rsidRPr="00B95DCC" w14:paraId="49DDFCEA" w14:textId="77777777" w:rsidTr="00A22126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9A2A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1.4.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1F09" w14:textId="77777777" w:rsidR="0023440F" w:rsidRPr="00B95DCC" w:rsidRDefault="0023440F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Klima uređaji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9E0B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12</w:t>
            </w:r>
          </w:p>
        </w:tc>
      </w:tr>
      <w:tr w:rsidR="0023440F" w:rsidRPr="00B95DCC" w14:paraId="68857A56" w14:textId="77777777" w:rsidTr="00A22126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6CA8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1.5.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4617" w14:textId="77777777" w:rsidR="0023440F" w:rsidRPr="00B95DCC" w:rsidRDefault="0023440F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Robot za čišćenje podova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D120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20</w:t>
            </w:r>
          </w:p>
        </w:tc>
      </w:tr>
      <w:tr w:rsidR="00E40003" w:rsidRPr="00B95DCC" w14:paraId="7775274D" w14:textId="77777777" w:rsidTr="00A22126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1A8B" w14:textId="77777777" w:rsidR="00DA581F" w:rsidRPr="00B95DCC" w:rsidRDefault="00DA581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</w:t>
            </w:r>
            <w:r w:rsidR="0023440F" w:rsidRPr="00B95DCC">
              <w:rPr>
                <w:lang w:val="hr-HR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41FA" w14:textId="77777777" w:rsidR="00DA581F" w:rsidRPr="00B95DCC" w:rsidRDefault="0023440F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Računalni programi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FAD8" w14:textId="77777777" w:rsidR="00DA581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5</w:t>
            </w:r>
          </w:p>
        </w:tc>
      </w:tr>
      <w:tr w:rsidR="0023440F" w:rsidRPr="00B95DCC" w14:paraId="0AD37FE4" w14:textId="77777777" w:rsidTr="00DA581F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B852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1.7.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0BA9" w14:textId="77777777" w:rsidR="0023440F" w:rsidRPr="00B95DCC" w:rsidRDefault="0023440F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 xml:space="preserve">Mobilna </w:t>
            </w:r>
            <w:proofErr w:type="spellStart"/>
            <w:r w:rsidRPr="00B95DCC">
              <w:rPr>
                <w:lang w:val="hr-HR"/>
              </w:rPr>
              <w:t>odsisna</w:t>
            </w:r>
            <w:proofErr w:type="spellEnd"/>
            <w:r w:rsidRPr="00B95DCC">
              <w:rPr>
                <w:lang w:val="hr-HR"/>
              </w:rPr>
              <w:t xml:space="preserve"> jedinica </w:t>
            </w:r>
            <w:proofErr w:type="spellStart"/>
            <w:r w:rsidRPr="00B95DCC">
              <w:rPr>
                <w:lang w:val="hr-HR"/>
              </w:rPr>
              <w:t>Kemper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57C" w14:textId="77777777" w:rsidR="0023440F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2</w:t>
            </w:r>
          </w:p>
        </w:tc>
      </w:tr>
      <w:tr w:rsidR="00E40003" w:rsidRPr="00B95DCC" w14:paraId="4556EBE5" w14:textId="77777777" w:rsidTr="00DA581F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F922" w14:textId="77777777" w:rsidR="007E1F18" w:rsidRPr="00B95DCC" w:rsidRDefault="00361EB1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</w:t>
            </w:r>
            <w:r w:rsidR="0023440F" w:rsidRPr="00B95DCC">
              <w:rPr>
                <w:lang w:val="hr-HR"/>
              </w:rPr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8D1A" w14:textId="77777777" w:rsidR="007E1F18" w:rsidRPr="00B95DCC" w:rsidRDefault="00E400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Knjige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131C" w14:textId="77777777" w:rsidR="007E1F18" w:rsidRPr="00B95DCC" w:rsidRDefault="0023440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</w:p>
        </w:tc>
      </w:tr>
      <w:tr w:rsidR="00E40003" w:rsidRPr="00B95DCC" w14:paraId="6C46FD17" w14:textId="77777777" w:rsidTr="00B644B8">
        <w:trPr>
          <w:trHeight w:val="5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A4780C" w14:textId="77777777" w:rsidR="009E0B11" w:rsidRPr="00B95DCC" w:rsidRDefault="009E0B11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9E459D" w14:textId="77777777" w:rsidR="009E0B11" w:rsidRPr="00B95DCC" w:rsidRDefault="009E0B11" w:rsidP="005E3FE8">
            <w:pPr>
              <w:spacing w:after="0" w:line="276" w:lineRule="auto"/>
              <w:ind w:left="0" w:firstLine="0"/>
              <w:jc w:val="left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>Ukupna kapitalna ulag</w:t>
            </w:r>
            <w:r w:rsidR="00D12D87" w:rsidRPr="00B95DCC">
              <w:rPr>
                <w:b/>
                <w:bCs/>
                <w:lang w:val="hr-HR"/>
              </w:rPr>
              <w:t>a</w:t>
            </w:r>
            <w:r w:rsidRPr="00B95DCC">
              <w:rPr>
                <w:b/>
                <w:bCs/>
                <w:lang w:val="hr-HR"/>
              </w:rPr>
              <w:t xml:space="preserve">nja iz </w:t>
            </w:r>
            <w:r w:rsidR="005E3FE8" w:rsidRPr="00B95DCC">
              <w:rPr>
                <w:b/>
                <w:bCs/>
                <w:lang w:val="hr-HR"/>
              </w:rPr>
              <w:t xml:space="preserve">vlastitih sredstava </w:t>
            </w:r>
            <w:r w:rsidR="00196099" w:rsidRPr="00B95DCC">
              <w:rPr>
                <w:b/>
                <w:bCs/>
                <w:lang w:val="hr-HR"/>
              </w:rPr>
              <w:t xml:space="preserve">i sredstava od školarina </w:t>
            </w:r>
            <w:r w:rsidR="005E3FE8" w:rsidRPr="00B95DCC">
              <w:rPr>
                <w:b/>
                <w:bCs/>
                <w:lang w:val="hr-HR"/>
              </w:rPr>
              <w:t>Fakulteta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E18F65" w14:textId="77777777" w:rsidR="009E0B11" w:rsidRPr="00B95DCC" w:rsidRDefault="0023440F" w:rsidP="00815276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fldChar w:fldCharType="begin"/>
            </w:r>
            <w:r w:rsidRPr="00B95DCC">
              <w:rPr>
                <w:b/>
                <w:bCs/>
                <w:lang w:val="hr-HR"/>
              </w:rPr>
              <w:instrText xml:space="preserve"> =SUM(ABOVE) </w:instrText>
            </w:r>
            <w:r w:rsidRPr="00B95DCC">
              <w:rPr>
                <w:b/>
                <w:bCs/>
                <w:lang w:val="hr-HR"/>
              </w:rPr>
              <w:fldChar w:fldCharType="separate"/>
            </w:r>
            <w:r w:rsidRPr="00B95DCC">
              <w:rPr>
                <w:b/>
                <w:bCs/>
                <w:noProof/>
                <w:lang w:val="hr-HR"/>
              </w:rPr>
              <w:t>92</w:t>
            </w:r>
            <w:r w:rsidRPr="00B95DCC">
              <w:rPr>
                <w:b/>
                <w:bCs/>
                <w:lang w:val="hr-HR"/>
              </w:rPr>
              <w:fldChar w:fldCharType="end"/>
            </w:r>
          </w:p>
        </w:tc>
      </w:tr>
    </w:tbl>
    <w:p w14:paraId="7A684EAB" w14:textId="77777777" w:rsidR="00162FCA" w:rsidRPr="00B95DCC" w:rsidRDefault="00162FCA" w:rsidP="00162FCA">
      <w:pPr>
        <w:spacing w:line="276" w:lineRule="auto"/>
        <w:ind w:left="0" w:firstLine="0"/>
        <w:rPr>
          <w:bCs/>
          <w:sz w:val="22"/>
          <w:szCs w:val="22"/>
          <w:lang w:val="hr-HR"/>
        </w:rPr>
      </w:pPr>
    </w:p>
    <w:p w14:paraId="0E9EE4F2" w14:textId="77777777" w:rsidR="00BD70D0" w:rsidRPr="00B95DCC" w:rsidRDefault="00BD70D0" w:rsidP="00162FCA">
      <w:pPr>
        <w:spacing w:line="276" w:lineRule="auto"/>
        <w:ind w:left="0" w:firstLine="0"/>
        <w:rPr>
          <w:bCs/>
          <w:sz w:val="22"/>
          <w:szCs w:val="22"/>
          <w:lang w:val="hr-HR"/>
        </w:rPr>
      </w:pPr>
    </w:p>
    <w:p w14:paraId="00C1BDE8" w14:textId="77777777" w:rsidR="00770003" w:rsidRPr="00B95DCC" w:rsidRDefault="00770003" w:rsidP="00162FCA">
      <w:pPr>
        <w:spacing w:line="276" w:lineRule="auto"/>
        <w:ind w:left="0" w:firstLine="0"/>
        <w:rPr>
          <w:bCs/>
          <w:sz w:val="22"/>
          <w:szCs w:val="22"/>
          <w:lang w:val="hr-HR"/>
        </w:rPr>
      </w:pPr>
    </w:p>
    <w:p w14:paraId="239F2448" w14:textId="77777777" w:rsidR="00770003" w:rsidRPr="00B95DCC" w:rsidRDefault="00770003" w:rsidP="00314A17">
      <w:pPr>
        <w:pStyle w:val="ListParagraph"/>
        <w:keepNext/>
        <w:numPr>
          <w:ilvl w:val="0"/>
          <w:numId w:val="39"/>
        </w:numPr>
        <w:spacing w:line="360" w:lineRule="auto"/>
        <w:rPr>
          <w:bCs/>
          <w:sz w:val="22"/>
          <w:szCs w:val="22"/>
          <w:lang w:val="hr-HR"/>
        </w:rPr>
      </w:pPr>
      <w:r w:rsidRPr="00B95DCC">
        <w:rPr>
          <w:bCs/>
          <w:sz w:val="22"/>
          <w:szCs w:val="22"/>
          <w:lang w:val="hr-HR"/>
        </w:rPr>
        <w:t>Ulaganje  u opremu i poboljšanje uvjeta rada u instituciji također je osigurano i kroz HRZZ i EU projekte. Suradnjom na navedenim projektima nabavljena oprema za potrebe navedenih projekata ostaje u trajnom vlasništvu Fakulteta.</w:t>
      </w:r>
    </w:p>
    <w:p w14:paraId="2B3F9E13" w14:textId="77777777" w:rsidR="00770003" w:rsidRPr="00B95DCC" w:rsidRDefault="00770003" w:rsidP="00162FCA">
      <w:pPr>
        <w:spacing w:line="276" w:lineRule="auto"/>
        <w:ind w:left="0" w:firstLine="0"/>
        <w:rPr>
          <w:bCs/>
          <w:sz w:val="22"/>
          <w:szCs w:val="22"/>
          <w:lang w:val="hr-HR"/>
        </w:rPr>
      </w:pPr>
    </w:p>
    <w:p w14:paraId="429FFB8F" w14:textId="77777777" w:rsidR="00004181" w:rsidRPr="00B95DCC" w:rsidRDefault="00004181" w:rsidP="00004181">
      <w:pPr>
        <w:keepNext/>
        <w:ind w:left="284" w:firstLine="0"/>
        <w:rPr>
          <w:bCs/>
          <w:sz w:val="22"/>
          <w:szCs w:val="22"/>
          <w:lang w:val="hr-HR"/>
        </w:rPr>
      </w:pPr>
    </w:p>
    <w:p w14:paraId="0E826512" w14:textId="77777777" w:rsidR="00004181" w:rsidRPr="00B95DCC" w:rsidRDefault="00004181" w:rsidP="00004181">
      <w:pPr>
        <w:keepNext/>
        <w:ind w:left="284" w:firstLine="0"/>
        <w:rPr>
          <w:bCs/>
          <w:sz w:val="22"/>
          <w:szCs w:val="22"/>
          <w:lang w:val="hr-HR"/>
        </w:rPr>
      </w:pPr>
    </w:p>
    <w:tbl>
      <w:tblPr>
        <w:tblW w:w="7005" w:type="dxa"/>
        <w:jc w:val="center"/>
        <w:tblLook w:val="04A0" w:firstRow="1" w:lastRow="0" w:firstColumn="1" w:lastColumn="0" w:noHBand="0" w:noVBand="1"/>
      </w:tblPr>
      <w:tblGrid>
        <w:gridCol w:w="960"/>
        <w:gridCol w:w="4399"/>
        <w:gridCol w:w="1646"/>
      </w:tblGrid>
      <w:tr w:rsidR="00973D43" w:rsidRPr="00B95DCC" w14:paraId="46F1C0F2" w14:textId="77777777" w:rsidTr="00610787">
        <w:trPr>
          <w:trHeight w:val="51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6C23AE" w14:textId="77777777" w:rsidR="00D106A2" w:rsidRPr="00B95DCC" w:rsidRDefault="00D106A2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>R.br.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A19045" w14:textId="77777777" w:rsidR="00D106A2" w:rsidRPr="00B95DCC" w:rsidRDefault="00D106A2" w:rsidP="00012A30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 xml:space="preserve">Ulaganja u dugotrajnu imovinu iz </w:t>
            </w:r>
            <w:r w:rsidR="00012A30" w:rsidRPr="00B95DCC">
              <w:rPr>
                <w:b/>
                <w:bCs/>
                <w:lang w:val="hr-HR"/>
              </w:rPr>
              <w:t xml:space="preserve">HRZZ i </w:t>
            </w:r>
            <w:r w:rsidRPr="00B95DCC">
              <w:rPr>
                <w:b/>
                <w:bCs/>
                <w:lang w:val="hr-HR"/>
              </w:rPr>
              <w:t xml:space="preserve">EU </w:t>
            </w:r>
            <w:r w:rsidR="00012A30" w:rsidRPr="00B95DCC">
              <w:rPr>
                <w:b/>
                <w:bCs/>
                <w:lang w:val="hr-HR"/>
              </w:rPr>
              <w:t>projekata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7287A89" w14:textId="77777777" w:rsidR="00D106A2" w:rsidRPr="00B95DCC" w:rsidRDefault="00D106A2" w:rsidP="002B174D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B95DCC">
              <w:rPr>
                <w:b/>
                <w:bCs/>
                <w:lang w:val="hr-HR"/>
              </w:rPr>
              <w:t xml:space="preserve">Iznos ulaganja u 000 </w:t>
            </w:r>
            <w:r w:rsidR="002B174D" w:rsidRPr="00B95DCC">
              <w:rPr>
                <w:b/>
                <w:bCs/>
                <w:lang w:val="hr-HR"/>
              </w:rPr>
              <w:t>eura</w:t>
            </w:r>
          </w:p>
        </w:tc>
      </w:tr>
      <w:tr w:rsidR="00973D43" w:rsidRPr="00B95DCC" w14:paraId="484174BD" w14:textId="77777777" w:rsidTr="00103292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253" w14:textId="77777777" w:rsidR="00D106A2" w:rsidRPr="00B95DCC" w:rsidRDefault="00103292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1.1</w:t>
            </w:r>
            <w:r w:rsidR="00BA36AE" w:rsidRPr="00B95DCC">
              <w:rPr>
                <w:lang w:val="hr-HR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5EE6" w14:textId="77777777" w:rsidR="00D106A2" w:rsidRPr="00B95DCC" w:rsidRDefault="00103292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Računal</w:t>
            </w:r>
            <w:r w:rsidR="00CD1982" w:rsidRPr="00B95DCC">
              <w:rPr>
                <w:lang w:val="hr-HR"/>
              </w:rPr>
              <w:t>a i računal</w:t>
            </w:r>
            <w:r w:rsidRPr="00B95DCC">
              <w:rPr>
                <w:lang w:val="hr-HR"/>
              </w:rPr>
              <w:t>na oprema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1BE" w14:textId="77777777" w:rsidR="00D106A2" w:rsidRPr="00B95DCC" w:rsidRDefault="009F0373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33</w:t>
            </w:r>
          </w:p>
        </w:tc>
      </w:tr>
      <w:tr w:rsidR="00973D43" w:rsidRPr="00B95DCC" w14:paraId="416C218C" w14:textId="77777777" w:rsidTr="00103292">
        <w:trPr>
          <w:trHeight w:val="4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851C7" w14:textId="77777777" w:rsidR="00D106A2" w:rsidRPr="00B95DCC" w:rsidRDefault="00103292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1.2</w:t>
            </w:r>
            <w:r w:rsidR="00BA36AE" w:rsidRPr="00B95DCC">
              <w:rPr>
                <w:lang w:val="hr-HR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5EDFA" w14:textId="77777777" w:rsidR="00D106A2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proofErr w:type="spellStart"/>
            <w:r w:rsidRPr="00B95DCC">
              <w:rPr>
                <w:lang w:val="hr-HR"/>
              </w:rPr>
              <w:t>Komunikcijski</w:t>
            </w:r>
            <w:proofErr w:type="spellEnd"/>
            <w:r w:rsidRPr="00B95DCC">
              <w:rPr>
                <w:lang w:val="hr-HR"/>
              </w:rPr>
              <w:t xml:space="preserve"> uređaji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74984" w14:textId="77777777" w:rsidR="00D106A2" w:rsidRPr="00B95DCC" w:rsidRDefault="009F0373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2</w:t>
            </w:r>
          </w:p>
        </w:tc>
      </w:tr>
      <w:tr w:rsidR="00973D43" w:rsidRPr="00B95DCC" w14:paraId="0423A379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FD478" w14:textId="77777777" w:rsidR="00BA36AE" w:rsidRPr="00B95DCC" w:rsidRDefault="00BA36AE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6ECEA" w14:textId="77777777" w:rsidR="00BA36AE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Dugovalna infracrvena kamera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A773" w14:textId="77777777" w:rsidR="00BA36AE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18</w:t>
            </w:r>
          </w:p>
        </w:tc>
      </w:tr>
      <w:tr w:rsidR="00973D43" w:rsidRPr="00B95DCC" w14:paraId="045CDF28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31160" w14:textId="77777777" w:rsidR="00BA36AE" w:rsidRPr="00B95DCC" w:rsidRDefault="00BA36AE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E8776" w14:textId="77777777" w:rsidR="00BA36AE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Mjerni sustav za motore SUI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8FD0" w14:textId="77777777" w:rsidR="00BA36AE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12</w:t>
            </w:r>
          </w:p>
        </w:tc>
      </w:tr>
      <w:tr w:rsidR="00973D43" w:rsidRPr="00B95DCC" w14:paraId="5F2605FE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9A4AC" w14:textId="77777777" w:rsidR="00BA36AE" w:rsidRPr="00B95DCC" w:rsidRDefault="00BA36AE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F4717" w14:textId="77777777" w:rsidR="00BA36AE" w:rsidRPr="00B95DCC" w:rsidRDefault="009F0373" w:rsidP="00D133F0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Mjerna oprema za ispitivanje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0776" w14:textId="77777777" w:rsidR="00BA36AE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64</w:t>
            </w:r>
          </w:p>
        </w:tc>
      </w:tr>
      <w:tr w:rsidR="00973D43" w:rsidRPr="00B95DCC" w14:paraId="2C7E43F1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0D017" w14:textId="77777777" w:rsidR="00BA36AE" w:rsidRPr="00B95DCC" w:rsidRDefault="00BA36AE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BF500" w14:textId="77777777" w:rsidR="00BA36AE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CNC stroj za obradu materijala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B107" w14:textId="77777777" w:rsidR="00BA36AE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7</w:t>
            </w:r>
          </w:p>
        </w:tc>
      </w:tr>
      <w:tr w:rsidR="00973D43" w:rsidRPr="00B95DCC" w14:paraId="4022B342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14BB2" w14:textId="77777777" w:rsidR="00DF6570" w:rsidRPr="00B95DCC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1.7.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1A8A7" w14:textId="77777777" w:rsidR="00DF6570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 xml:space="preserve">Bespilotna letjelica DJI </w:t>
            </w:r>
            <w:proofErr w:type="spellStart"/>
            <w:r w:rsidRPr="00B95DCC">
              <w:rPr>
                <w:lang w:val="hr-HR"/>
              </w:rPr>
              <w:t>Mavic</w:t>
            </w:r>
            <w:proofErr w:type="spellEnd"/>
            <w:r w:rsidRPr="00B95DCC">
              <w:rPr>
                <w:lang w:val="hr-HR"/>
              </w:rPr>
              <w:t xml:space="preserve"> 3 </w:t>
            </w:r>
            <w:proofErr w:type="spellStart"/>
            <w:r w:rsidRPr="00B95DCC">
              <w:rPr>
                <w:lang w:val="hr-HR"/>
              </w:rPr>
              <w:t>Multispectral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0955" w14:textId="77777777" w:rsidR="00DF6570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4</w:t>
            </w:r>
          </w:p>
        </w:tc>
      </w:tr>
      <w:tr w:rsidR="00973D43" w:rsidRPr="00B95DCC" w14:paraId="1AEA6CA9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3B95B" w14:textId="77777777" w:rsidR="00DF6570" w:rsidRPr="00B95DCC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A8B62" w14:textId="77777777" w:rsidR="00DF6570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proofErr w:type="spellStart"/>
            <w:r w:rsidRPr="00B95DCC">
              <w:rPr>
                <w:lang w:val="hr-HR"/>
              </w:rPr>
              <w:t>Fuel</w:t>
            </w:r>
            <w:proofErr w:type="spellEnd"/>
            <w:r w:rsidRPr="00B95DCC">
              <w:rPr>
                <w:lang w:val="hr-HR"/>
              </w:rPr>
              <w:t xml:space="preserve"> </w:t>
            </w:r>
            <w:proofErr w:type="spellStart"/>
            <w:r w:rsidRPr="00B95DCC">
              <w:rPr>
                <w:lang w:val="hr-HR"/>
              </w:rPr>
              <w:t>Cell</w:t>
            </w:r>
            <w:proofErr w:type="spellEnd"/>
            <w:r w:rsidRPr="00B95DCC">
              <w:rPr>
                <w:lang w:val="hr-HR"/>
              </w:rPr>
              <w:t xml:space="preserve"> monitor Pro 4.0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18B4" w14:textId="77777777" w:rsidR="00DF6570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</w:p>
        </w:tc>
      </w:tr>
      <w:tr w:rsidR="00973D43" w:rsidRPr="00B95DCC" w14:paraId="745D7850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75CDF" w14:textId="77777777" w:rsidR="00DF6570" w:rsidRPr="00B95DCC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2A9CE" w14:textId="77777777" w:rsidR="00DF6570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>3D printer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3906" w14:textId="77777777" w:rsidR="00DF6570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</w:p>
        </w:tc>
      </w:tr>
      <w:tr w:rsidR="00973D43" w:rsidRPr="00B95DCC" w14:paraId="5607B2CC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D8CCC" w14:textId="77777777" w:rsidR="00DF6570" w:rsidRPr="00B95DCC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1.10.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F5224" w14:textId="77777777" w:rsidR="00DF6570" w:rsidRPr="00B95DCC" w:rsidRDefault="009F037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B95DCC">
              <w:rPr>
                <w:lang w:val="hr-HR"/>
              </w:rPr>
              <w:t xml:space="preserve">E207 </w:t>
            </w:r>
            <w:proofErr w:type="spellStart"/>
            <w:r w:rsidRPr="00B95DCC">
              <w:rPr>
                <w:lang w:val="hr-HR"/>
              </w:rPr>
              <w:t>Electrolyzer</w:t>
            </w:r>
            <w:proofErr w:type="spellEnd"/>
            <w:r w:rsidRPr="00B95DCC">
              <w:rPr>
                <w:lang w:val="hr-HR"/>
              </w:rPr>
              <w:t xml:space="preserve"> 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F55C" w14:textId="77777777" w:rsidR="00DF6570" w:rsidRPr="00B95DCC" w:rsidRDefault="009F0373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B95DCC">
              <w:rPr>
                <w:lang w:val="hr-HR"/>
              </w:rPr>
              <w:t>1</w:t>
            </w:r>
          </w:p>
        </w:tc>
      </w:tr>
      <w:tr w:rsidR="00973D43" w:rsidRPr="00B95DCC" w14:paraId="676BA25E" w14:textId="77777777" w:rsidTr="0061078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06316ED" w14:textId="77777777" w:rsidR="00DF6570" w:rsidRPr="00B95DCC" w:rsidRDefault="00DF6570" w:rsidP="00461DDB">
            <w:pPr>
              <w:spacing w:after="0" w:line="276" w:lineRule="auto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4733B44" w14:textId="77777777" w:rsidR="00DF6570" w:rsidRPr="00B95DCC" w:rsidRDefault="00DF6570" w:rsidP="00461DDB">
            <w:pPr>
              <w:spacing w:after="0" w:line="276" w:lineRule="auto"/>
              <w:ind w:left="0" w:firstLine="0"/>
              <w:jc w:val="left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t>UKUPNO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B59040" w14:textId="77777777" w:rsidR="00DF6570" w:rsidRPr="00B95DCC" w:rsidRDefault="009F0373" w:rsidP="00A36793">
            <w:pPr>
              <w:spacing w:after="0" w:line="276" w:lineRule="auto"/>
              <w:ind w:left="0" w:firstLine="0"/>
              <w:jc w:val="center"/>
              <w:rPr>
                <w:b/>
                <w:lang w:val="hr-HR"/>
              </w:rPr>
            </w:pPr>
            <w:r w:rsidRPr="00B95DCC">
              <w:rPr>
                <w:b/>
                <w:lang w:val="hr-HR"/>
              </w:rPr>
              <w:fldChar w:fldCharType="begin"/>
            </w:r>
            <w:r w:rsidRPr="00B95DCC">
              <w:rPr>
                <w:b/>
                <w:lang w:val="hr-HR"/>
              </w:rPr>
              <w:instrText xml:space="preserve"> =SUM(ABOVE) </w:instrText>
            </w:r>
            <w:r w:rsidRPr="00B95DCC">
              <w:rPr>
                <w:b/>
                <w:lang w:val="hr-HR"/>
              </w:rPr>
              <w:fldChar w:fldCharType="separate"/>
            </w:r>
            <w:r w:rsidRPr="00B95DCC">
              <w:rPr>
                <w:b/>
                <w:noProof/>
                <w:lang w:val="hr-HR"/>
              </w:rPr>
              <w:t>143</w:t>
            </w:r>
            <w:r w:rsidRPr="00B95DCC">
              <w:rPr>
                <w:b/>
                <w:lang w:val="hr-HR"/>
              </w:rPr>
              <w:fldChar w:fldCharType="end"/>
            </w:r>
          </w:p>
        </w:tc>
      </w:tr>
    </w:tbl>
    <w:p w14:paraId="2740D60E" w14:textId="77777777" w:rsidR="00C32233" w:rsidRPr="00B95DCC" w:rsidRDefault="00C32233" w:rsidP="00C32233">
      <w:pPr>
        <w:pStyle w:val="ListParagraph"/>
        <w:spacing w:after="0" w:line="276" w:lineRule="auto"/>
        <w:ind w:left="360" w:firstLine="0"/>
        <w:rPr>
          <w:sz w:val="22"/>
          <w:szCs w:val="22"/>
          <w:lang w:val="hr-HR"/>
        </w:rPr>
      </w:pPr>
    </w:p>
    <w:p w14:paraId="7D608BC2" w14:textId="77777777" w:rsidR="00C32233" w:rsidRPr="00B95DCC" w:rsidRDefault="00C32233" w:rsidP="00C32233">
      <w:pPr>
        <w:pStyle w:val="ListParagraph"/>
        <w:spacing w:after="0" w:line="276" w:lineRule="auto"/>
        <w:ind w:left="360" w:firstLine="0"/>
        <w:rPr>
          <w:sz w:val="22"/>
          <w:szCs w:val="22"/>
          <w:lang w:val="hr-HR"/>
        </w:rPr>
      </w:pPr>
    </w:p>
    <w:p w14:paraId="7BDE85E9" w14:textId="77777777" w:rsidR="00341877" w:rsidRPr="00B95DCC" w:rsidRDefault="00AF45B0" w:rsidP="00341877">
      <w:pPr>
        <w:pStyle w:val="ListParagraph"/>
        <w:numPr>
          <w:ilvl w:val="0"/>
          <w:numId w:val="25"/>
        </w:numPr>
        <w:spacing w:after="0" w:line="276" w:lineRule="auto"/>
        <w:rPr>
          <w:sz w:val="22"/>
          <w:szCs w:val="22"/>
          <w:lang w:val="hr-HR"/>
        </w:rPr>
      </w:pPr>
      <w:r w:rsidRPr="00B95DCC">
        <w:rPr>
          <w:sz w:val="22"/>
          <w:szCs w:val="22"/>
          <w:lang w:val="hr-HR"/>
        </w:rPr>
        <w:t xml:space="preserve">Na </w:t>
      </w:r>
      <w:r w:rsidR="009A79C4" w:rsidRPr="00B95DCC">
        <w:rPr>
          <w:sz w:val="22"/>
          <w:szCs w:val="22"/>
          <w:lang w:val="hr-HR"/>
        </w:rPr>
        <w:t xml:space="preserve">poziciji </w:t>
      </w:r>
      <w:r w:rsidR="00341877" w:rsidRPr="00B95DCC">
        <w:rPr>
          <w:sz w:val="22"/>
          <w:szCs w:val="22"/>
          <w:lang w:val="hr-HR"/>
        </w:rPr>
        <w:t>Međusobne obveze proračunskih korisnika</w:t>
      </w:r>
      <w:r w:rsidRPr="00B95DCC">
        <w:rPr>
          <w:sz w:val="22"/>
          <w:szCs w:val="22"/>
          <w:lang w:val="hr-HR"/>
        </w:rPr>
        <w:t xml:space="preserve"> </w:t>
      </w:r>
      <w:r w:rsidR="009A79C4" w:rsidRPr="00B95DCC">
        <w:rPr>
          <w:sz w:val="22"/>
          <w:szCs w:val="22"/>
          <w:lang w:val="hr-HR"/>
        </w:rPr>
        <w:t xml:space="preserve">Obrazac: OBVEZE </w:t>
      </w:r>
      <w:r w:rsidR="00341877" w:rsidRPr="00B95DCC">
        <w:rPr>
          <w:sz w:val="22"/>
          <w:szCs w:val="22"/>
          <w:lang w:val="hr-HR"/>
        </w:rPr>
        <w:t xml:space="preserve">u iznosu od </w:t>
      </w:r>
      <w:r w:rsidR="005052BB" w:rsidRPr="00B95DCC">
        <w:rPr>
          <w:sz w:val="22"/>
          <w:szCs w:val="22"/>
          <w:lang w:val="hr-HR"/>
        </w:rPr>
        <w:t>1</w:t>
      </w:r>
      <w:r w:rsidR="004F0ABC" w:rsidRPr="00B95DCC">
        <w:rPr>
          <w:sz w:val="22"/>
          <w:szCs w:val="22"/>
          <w:lang w:val="hr-HR"/>
        </w:rPr>
        <w:t>35</w:t>
      </w:r>
      <w:r w:rsidR="005052BB" w:rsidRPr="00B95DCC">
        <w:rPr>
          <w:sz w:val="22"/>
          <w:szCs w:val="22"/>
          <w:lang w:val="hr-HR"/>
        </w:rPr>
        <w:t>.</w:t>
      </w:r>
      <w:r w:rsidR="004F0ABC" w:rsidRPr="00B95DCC">
        <w:rPr>
          <w:sz w:val="22"/>
          <w:szCs w:val="22"/>
          <w:lang w:val="hr-HR"/>
        </w:rPr>
        <w:t>51</w:t>
      </w:r>
      <w:r w:rsidR="005052BB" w:rsidRPr="00B95DCC">
        <w:rPr>
          <w:sz w:val="22"/>
          <w:szCs w:val="22"/>
          <w:lang w:val="hr-HR"/>
        </w:rPr>
        <w:t>8,</w:t>
      </w:r>
      <w:r w:rsidR="004F0ABC" w:rsidRPr="00B95DCC">
        <w:rPr>
          <w:sz w:val="22"/>
          <w:szCs w:val="22"/>
          <w:lang w:val="hr-HR"/>
        </w:rPr>
        <w:t>67</w:t>
      </w:r>
      <w:r w:rsidR="005052BB" w:rsidRPr="00B95DCC">
        <w:rPr>
          <w:sz w:val="22"/>
          <w:szCs w:val="22"/>
          <w:lang w:val="hr-HR"/>
        </w:rPr>
        <w:t xml:space="preserve"> eura </w:t>
      </w:r>
      <w:r w:rsidR="00C02EFB" w:rsidRPr="00B95DCC">
        <w:rPr>
          <w:sz w:val="22"/>
          <w:szCs w:val="22"/>
          <w:lang w:val="hr-HR"/>
        </w:rPr>
        <w:t>odnose se na</w:t>
      </w:r>
      <w:r w:rsidR="00341877" w:rsidRPr="00B95DCC">
        <w:rPr>
          <w:sz w:val="22"/>
          <w:szCs w:val="22"/>
          <w:lang w:val="hr-HR"/>
        </w:rPr>
        <w:t xml:space="preserve"> nedospjele obveze prema Sveučilištu u Splitu</w:t>
      </w:r>
      <w:r w:rsidR="00C707A4" w:rsidRPr="00B95DCC">
        <w:rPr>
          <w:sz w:val="22"/>
          <w:szCs w:val="22"/>
          <w:lang w:val="hr-HR"/>
        </w:rPr>
        <w:t>.</w:t>
      </w:r>
      <w:r w:rsidRPr="00B95DCC">
        <w:rPr>
          <w:sz w:val="22"/>
          <w:szCs w:val="22"/>
          <w:lang w:val="hr-HR"/>
        </w:rPr>
        <w:t xml:space="preserve"> </w:t>
      </w:r>
    </w:p>
    <w:p w14:paraId="22C44657" w14:textId="77777777" w:rsidR="005D3050" w:rsidRPr="00B95DCC" w:rsidRDefault="005D3050" w:rsidP="005D3050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5ECB3379" w14:textId="77777777" w:rsidR="005103FA" w:rsidRPr="00B95DCC" w:rsidRDefault="005103FA" w:rsidP="005103FA">
      <w:pPr>
        <w:pStyle w:val="ListParagraph"/>
        <w:spacing w:after="0" w:line="276" w:lineRule="auto"/>
        <w:ind w:left="360" w:firstLine="0"/>
        <w:rPr>
          <w:sz w:val="22"/>
          <w:szCs w:val="22"/>
          <w:lang w:val="hr-H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747"/>
        <w:gridCol w:w="1701"/>
      </w:tblGrid>
      <w:tr w:rsidR="005052BB" w:rsidRPr="00B95DCC" w14:paraId="0E06272C" w14:textId="77777777" w:rsidTr="00C707A4">
        <w:trPr>
          <w:trHeight w:val="537"/>
        </w:trPr>
        <w:tc>
          <w:tcPr>
            <w:tcW w:w="661" w:type="dxa"/>
            <w:shd w:val="clear" w:color="auto" w:fill="D9D9D9"/>
            <w:vAlign w:val="center"/>
          </w:tcPr>
          <w:p w14:paraId="348287D1" w14:textId="77777777" w:rsidR="005103FA" w:rsidRPr="00B95DCC" w:rsidRDefault="005103FA" w:rsidP="00752288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b/>
                <w:lang w:val="hr-HR" w:eastAsia="en-US"/>
              </w:rPr>
            </w:pPr>
            <w:r w:rsidRPr="00B95DCC">
              <w:rPr>
                <w:rFonts w:eastAsia="Calibri"/>
                <w:b/>
                <w:lang w:val="hr-HR" w:eastAsia="en-US"/>
              </w:rPr>
              <w:t>R.br.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0EA1351F" w14:textId="77777777" w:rsidR="005103FA" w:rsidRPr="00B95DCC" w:rsidRDefault="005103FA" w:rsidP="00752288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B95DCC">
              <w:rPr>
                <w:rFonts w:eastAsia="Calibri"/>
                <w:b/>
                <w:lang w:val="hr-HR" w:eastAsia="en-US"/>
              </w:rPr>
              <w:t>Međusobne obveze proračunskih korisnika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97F91B8" w14:textId="77777777" w:rsidR="005103FA" w:rsidRPr="00B95DCC" w:rsidRDefault="005103FA" w:rsidP="00752288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B95DCC">
              <w:rPr>
                <w:rFonts w:eastAsia="Calibri"/>
                <w:b/>
                <w:lang w:val="hr-HR" w:eastAsia="en-US"/>
              </w:rPr>
              <w:t>Iznos</w:t>
            </w:r>
          </w:p>
        </w:tc>
      </w:tr>
      <w:tr w:rsidR="005052BB" w:rsidRPr="00B95DCC" w14:paraId="261C1DFD" w14:textId="77777777" w:rsidTr="00C707A4">
        <w:tc>
          <w:tcPr>
            <w:tcW w:w="661" w:type="dxa"/>
            <w:shd w:val="clear" w:color="auto" w:fill="auto"/>
            <w:vAlign w:val="center"/>
          </w:tcPr>
          <w:p w14:paraId="1D1988F8" w14:textId="77777777" w:rsidR="005103FA" w:rsidRPr="00B95DCC" w:rsidRDefault="005103FA" w:rsidP="00C707A4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lang w:val="hr-HR" w:eastAsia="en-US"/>
              </w:rPr>
            </w:pPr>
            <w:r w:rsidRPr="00B95DCC">
              <w:rPr>
                <w:rFonts w:eastAsia="Calibri"/>
                <w:lang w:val="hr-HR" w:eastAsia="en-US"/>
              </w:rPr>
              <w:t>1.</w:t>
            </w:r>
            <w:r w:rsidR="00C707A4" w:rsidRPr="00B95DCC">
              <w:rPr>
                <w:rFonts w:eastAsia="Calibri"/>
                <w:lang w:val="hr-HR" w:eastAsia="en-US"/>
              </w:rPr>
              <w:t>1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77A85E98" w14:textId="77777777" w:rsidR="005103FA" w:rsidRPr="00B95DCC" w:rsidRDefault="005103FA" w:rsidP="004F0ABC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B95DCC">
              <w:rPr>
                <w:rFonts w:eastAsia="Calibri"/>
                <w:lang w:val="hr-HR" w:eastAsia="en-US"/>
              </w:rPr>
              <w:t xml:space="preserve">Obveza 15%  od uplaćenog iznosa za svakog upisanog studenta, koji nije obuhvaćen Ugovorom o programskom financiranju    </w:t>
            </w:r>
            <w:r w:rsidR="00C707A4" w:rsidRPr="00B95DCC">
              <w:rPr>
                <w:rFonts w:eastAsia="Calibri"/>
                <w:lang w:val="hr-HR" w:eastAsia="en-US"/>
              </w:rPr>
              <w:t>(</w:t>
            </w:r>
            <w:r w:rsidR="005052BB" w:rsidRPr="00B95DCC">
              <w:rPr>
                <w:rFonts w:eastAsia="Calibri"/>
                <w:lang w:val="hr-HR" w:eastAsia="en-US"/>
              </w:rPr>
              <w:t>1.</w:t>
            </w:r>
            <w:r w:rsidR="004F0ABC" w:rsidRPr="00B95DCC">
              <w:rPr>
                <w:rFonts w:eastAsia="Calibri"/>
                <w:lang w:val="hr-HR" w:eastAsia="en-US"/>
              </w:rPr>
              <w:t>112</w:t>
            </w:r>
            <w:r w:rsidR="00C707A4" w:rsidRPr="00B95DCC">
              <w:rPr>
                <w:rFonts w:eastAsia="Calibri"/>
                <w:lang w:val="hr-HR" w:eastAsia="en-US"/>
              </w:rPr>
              <w:t xml:space="preserve"> studenata)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1D885" w14:textId="77777777" w:rsidR="005103FA" w:rsidRPr="00B95DCC" w:rsidRDefault="004F6F01" w:rsidP="004F0ABC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B95DCC">
              <w:rPr>
                <w:rFonts w:eastAsia="Calibri"/>
                <w:lang w:val="hr-HR" w:eastAsia="en-US"/>
              </w:rPr>
              <w:t xml:space="preserve">  </w:t>
            </w:r>
            <w:r w:rsidR="005052BB" w:rsidRPr="00B95DCC">
              <w:rPr>
                <w:rFonts w:eastAsia="Calibri"/>
                <w:lang w:val="hr-HR" w:eastAsia="en-US"/>
              </w:rPr>
              <w:t>1</w:t>
            </w:r>
            <w:r w:rsidR="004F0ABC" w:rsidRPr="00B95DCC">
              <w:rPr>
                <w:rFonts w:eastAsia="Calibri"/>
                <w:lang w:val="hr-HR" w:eastAsia="en-US"/>
              </w:rPr>
              <w:t>29</w:t>
            </w:r>
            <w:r w:rsidR="005052BB" w:rsidRPr="00B95DCC">
              <w:rPr>
                <w:rFonts w:eastAsia="Calibri"/>
                <w:lang w:val="hr-HR" w:eastAsia="en-US"/>
              </w:rPr>
              <w:t>.</w:t>
            </w:r>
            <w:r w:rsidR="004F0ABC" w:rsidRPr="00B95DCC">
              <w:rPr>
                <w:rFonts w:eastAsia="Calibri"/>
                <w:lang w:val="hr-HR" w:eastAsia="en-US"/>
              </w:rPr>
              <w:t>973</w:t>
            </w:r>
            <w:r w:rsidR="005052BB" w:rsidRPr="00B95DCC">
              <w:rPr>
                <w:rFonts w:eastAsia="Calibri"/>
                <w:lang w:val="hr-HR" w:eastAsia="en-US"/>
              </w:rPr>
              <w:t>,</w:t>
            </w:r>
            <w:r w:rsidR="004F0ABC" w:rsidRPr="00B95DCC">
              <w:rPr>
                <w:rFonts w:eastAsia="Calibri"/>
                <w:lang w:val="hr-HR" w:eastAsia="en-US"/>
              </w:rPr>
              <w:t>05</w:t>
            </w:r>
            <w:r w:rsidR="005052BB" w:rsidRPr="00B95DCC">
              <w:rPr>
                <w:rFonts w:eastAsia="Calibri"/>
                <w:lang w:val="hr-HR" w:eastAsia="en-US"/>
              </w:rPr>
              <w:t xml:space="preserve"> </w:t>
            </w:r>
            <w:proofErr w:type="spellStart"/>
            <w:r w:rsidR="005052BB" w:rsidRPr="00B95DCC">
              <w:rPr>
                <w:rFonts w:eastAsia="Calibri"/>
                <w:lang w:val="hr-HR" w:eastAsia="en-US"/>
              </w:rPr>
              <w:t>eur</w:t>
            </w:r>
            <w:proofErr w:type="spellEnd"/>
          </w:p>
        </w:tc>
      </w:tr>
      <w:tr w:rsidR="005052BB" w:rsidRPr="00B95DCC" w14:paraId="25B52718" w14:textId="77777777" w:rsidTr="00C707A4">
        <w:tc>
          <w:tcPr>
            <w:tcW w:w="661" w:type="dxa"/>
            <w:shd w:val="clear" w:color="auto" w:fill="auto"/>
            <w:vAlign w:val="center"/>
          </w:tcPr>
          <w:p w14:paraId="1FB74B2E" w14:textId="77777777" w:rsidR="005103FA" w:rsidRPr="00B95DCC" w:rsidRDefault="005103FA" w:rsidP="00C707A4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lang w:val="hr-HR" w:eastAsia="en-US"/>
              </w:rPr>
            </w:pPr>
            <w:r w:rsidRPr="00B95DCC">
              <w:rPr>
                <w:rFonts w:eastAsia="Calibri"/>
                <w:lang w:val="hr-HR" w:eastAsia="en-US"/>
              </w:rPr>
              <w:t>1.</w:t>
            </w:r>
            <w:r w:rsidR="00C707A4" w:rsidRPr="00B95DCC">
              <w:rPr>
                <w:rFonts w:eastAsia="Calibri"/>
                <w:lang w:val="hr-HR" w:eastAsia="en-US"/>
              </w:rPr>
              <w:t>2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55CBD623" w14:textId="77777777" w:rsidR="005103FA" w:rsidRPr="00B95DCC" w:rsidRDefault="005103FA" w:rsidP="004F0ABC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B95DCC">
              <w:rPr>
                <w:rFonts w:eastAsia="Calibri"/>
                <w:lang w:val="hr-HR" w:eastAsia="en-US"/>
              </w:rPr>
              <w:t>Obveza 3% od vlastitih prihoda institucije u zadnjem tromjesečju 20</w:t>
            </w:r>
            <w:r w:rsidR="00C707A4" w:rsidRPr="00B95DCC">
              <w:rPr>
                <w:rFonts w:eastAsia="Calibri"/>
                <w:lang w:val="hr-HR" w:eastAsia="en-US"/>
              </w:rPr>
              <w:t>2</w:t>
            </w:r>
            <w:r w:rsidR="004F0ABC" w:rsidRPr="00B95DCC">
              <w:rPr>
                <w:rFonts w:eastAsia="Calibri"/>
                <w:lang w:val="hr-HR" w:eastAsia="en-US"/>
              </w:rPr>
              <w:t>4</w:t>
            </w:r>
            <w:r w:rsidRPr="00B95DCC">
              <w:rPr>
                <w:rFonts w:eastAsia="Calibri"/>
                <w:lang w:val="hr-HR" w:eastAsia="en-US"/>
              </w:rPr>
              <w:t>.g.</w:t>
            </w:r>
            <w:r w:rsidRPr="00B95DCC">
              <w:rPr>
                <w:rFonts w:eastAsia="Calibri"/>
                <w:lang w:val="hr-HR" w:eastAsia="en-US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2DFEC" w14:textId="77777777" w:rsidR="005103FA" w:rsidRPr="00B95DCC" w:rsidRDefault="00D672C9" w:rsidP="00FF1DB3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B95DCC">
              <w:rPr>
                <w:rFonts w:eastAsia="Calibri"/>
                <w:lang w:val="hr-HR" w:eastAsia="en-US"/>
              </w:rPr>
              <w:t xml:space="preserve"> </w:t>
            </w:r>
            <w:r w:rsidR="004F6F01" w:rsidRPr="00B95DCC">
              <w:rPr>
                <w:rFonts w:eastAsia="Calibri"/>
                <w:lang w:val="hr-HR" w:eastAsia="en-US"/>
              </w:rPr>
              <w:t xml:space="preserve">  </w:t>
            </w:r>
            <w:r w:rsidRPr="00B95DCC">
              <w:rPr>
                <w:rFonts w:eastAsia="Calibri"/>
                <w:lang w:val="hr-HR" w:eastAsia="en-US"/>
              </w:rPr>
              <w:t xml:space="preserve"> </w:t>
            </w:r>
            <w:r w:rsidR="005052BB" w:rsidRPr="00B95DCC">
              <w:rPr>
                <w:rFonts w:eastAsia="Calibri"/>
                <w:lang w:val="hr-HR" w:eastAsia="en-US"/>
              </w:rPr>
              <w:t xml:space="preserve">  </w:t>
            </w:r>
            <w:r w:rsidR="00FF1DB3" w:rsidRPr="00B95DCC">
              <w:rPr>
                <w:rFonts w:eastAsia="Calibri"/>
                <w:lang w:val="hr-HR" w:eastAsia="en-US"/>
              </w:rPr>
              <w:t>5.545,62</w:t>
            </w:r>
            <w:r w:rsidR="005052BB" w:rsidRPr="00B95DCC">
              <w:rPr>
                <w:rFonts w:eastAsia="Calibri"/>
                <w:lang w:val="hr-HR" w:eastAsia="en-US"/>
              </w:rPr>
              <w:t xml:space="preserve"> </w:t>
            </w:r>
            <w:proofErr w:type="spellStart"/>
            <w:r w:rsidR="005052BB" w:rsidRPr="00B95DCC">
              <w:rPr>
                <w:rFonts w:eastAsia="Calibri"/>
                <w:lang w:val="hr-HR" w:eastAsia="en-US"/>
              </w:rPr>
              <w:t>eur</w:t>
            </w:r>
            <w:proofErr w:type="spellEnd"/>
          </w:p>
        </w:tc>
      </w:tr>
      <w:tr w:rsidR="005052BB" w:rsidRPr="00B95DCC" w14:paraId="7C5F89C4" w14:textId="77777777" w:rsidTr="00C707A4">
        <w:trPr>
          <w:trHeight w:val="537"/>
        </w:trPr>
        <w:tc>
          <w:tcPr>
            <w:tcW w:w="661" w:type="dxa"/>
            <w:shd w:val="clear" w:color="auto" w:fill="D9D9D9"/>
            <w:vAlign w:val="center"/>
          </w:tcPr>
          <w:p w14:paraId="31A98CB3" w14:textId="77777777" w:rsidR="005103FA" w:rsidRPr="00B95DCC" w:rsidRDefault="005103FA" w:rsidP="00752288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b/>
                <w:lang w:val="hr-HR" w:eastAsia="en-US"/>
              </w:rPr>
            </w:pPr>
            <w:r w:rsidRPr="00B95DCC">
              <w:rPr>
                <w:rFonts w:eastAsia="Calibri"/>
                <w:b/>
                <w:lang w:val="hr-HR" w:eastAsia="en-US"/>
              </w:rPr>
              <w:t>1.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508785B8" w14:textId="77777777" w:rsidR="005103FA" w:rsidRPr="00B95DCC" w:rsidRDefault="005103FA" w:rsidP="00752288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B95DCC">
              <w:rPr>
                <w:rFonts w:eastAsia="Calibri"/>
                <w:b/>
                <w:lang w:val="hr-HR" w:eastAsia="en-US"/>
              </w:rPr>
              <w:t>UKUPNO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A21C3C0" w14:textId="77777777" w:rsidR="005103FA" w:rsidRPr="00B95DCC" w:rsidRDefault="001E381B" w:rsidP="00FF1DB3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B95DCC">
              <w:rPr>
                <w:rFonts w:eastAsia="Calibri"/>
                <w:b/>
                <w:lang w:val="hr-HR" w:eastAsia="en-US"/>
              </w:rPr>
              <w:t xml:space="preserve"> </w:t>
            </w:r>
            <w:r w:rsidR="00FF1DB3" w:rsidRPr="00B95DCC">
              <w:rPr>
                <w:rFonts w:eastAsia="Calibri"/>
                <w:b/>
                <w:lang w:val="hr-HR" w:eastAsia="en-US"/>
              </w:rPr>
              <w:t>135.518,67</w:t>
            </w:r>
            <w:r w:rsidR="005052BB" w:rsidRPr="00B95DCC">
              <w:rPr>
                <w:rFonts w:eastAsia="Calibri"/>
                <w:b/>
                <w:lang w:val="hr-HR" w:eastAsia="en-US"/>
              </w:rPr>
              <w:t xml:space="preserve"> </w:t>
            </w:r>
            <w:proofErr w:type="spellStart"/>
            <w:r w:rsidR="005052BB" w:rsidRPr="00B95DCC">
              <w:rPr>
                <w:rFonts w:eastAsia="Calibri"/>
                <w:b/>
                <w:lang w:val="hr-HR" w:eastAsia="en-US"/>
              </w:rPr>
              <w:t>eur</w:t>
            </w:r>
            <w:proofErr w:type="spellEnd"/>
            <w:r w:rsidR="005103FA" w:rsidRPr="00B95DCC">
              <w:rPr>
                <w:rFonts w:eastAsia="Calibri"/>
                <w:b/>
                <w:lang w:val="hr-HR" w:eastAsia="en-US"/>
              </w:rPr>
              <w:t xml:space="preserve">     </w:t>
            </w:r>
          </w:p>
        </w:tc>
      </w:tr>
    </w:tbl>
    <w:p w14:paraId="78352F7E" w14:textId="77777777" w:rsidR="00341877" w:rsidRPr="00B95DCC" w:rsidRDefault="00341877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2B6BE864" w14:textId="77777777" w:rsidR="00FF0900" w:rsidRPr="00B95DCC" w:rsidRDefault="00FF0900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65BF024B" w14:textId="77777777" w:rsidR="00004181" w:rsidRPr="00B95DCC" w:rsidRDefault="00004181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6BC7D966" w14:textId="77777777" w:rsidR="00191671" w:rsidRPr="00B95DCC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lang w:val="hr-HR"/>
        </w:rPr>
      </w:pPr>
      <w:r w:rsidRPr="00B95DCC">
        <w:rPr>
          <w:sz w:val="22"/>
          <w:szCs w:val="22"/>
          <w:lang w:val="hr-HR"/>
        </w:rPr>
        <w:tab/>
      </w:r>
      <w:r w:rsidR="002321C4" w:rsidRPr="00B95DCC">
        <w:rPr>
          <w:lang w:val="hr-HR"/>
        </w:rPr>
        <w:t>Voditeljica računovodstva</w:t>
      </w:r>
      <w:r w:rsidR="00191671" w:rsidRPr="00B95DCC">
        <w:rPr>
          <w:lang w:val="hr-HR"/>
        </w:rPr>
        <w:t>:</w:t>
      </w:r>
    </w:p>
    <w:p w14:paraId="6CEC1C4E" w14:textId="77777777" w:rsidR="00040FE3" w:rsidRPr="00B95DCC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lang w:val="hr-HR"/>
        </w:rPr>
      </w:pPr>
      <w:r w:rsidRPr="00B95DCC">
        <w:rPr>
          <w:lang w:val="hr-HR"/>
        </w:rPr>
        <w:tab/>
        <w:t>______________________</w:t>
      </w:r>
    </w:p>
    <w:p w14:paraId="3906DF16" w14:textId="77777777" w:rsidR="00C17F98" w:rsidRPr="00B95DCC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lang w:val="hr-HR"/>
        </w:rPr>
      </w:pPr>
      <w:r w:rsidRPr="00B95DCC">
        <w:rPr>
          <w:lang w:val="hr-HR"/>
        </w:rPr>
        <w:tab/>
      </w:r>
      <w:r w:rsidR="00C17F98" w:rsidRPr="00B95DCC">
        <w:rPr>
          <w:lang w:val="hr-HR"/>
        </w:rPr>
        <w:t xml:space="preserve">Dajana </w:t>
      </w:r>
      <w:proofErr w:type="spellStart"/>
      <w:r w:rsidR="00C17F98" w:rsidRPr="00B95DCC">
        <w:rPr>
          <w:lang w:val="hr-HR"/>
        </w:rPr>
        <w:t>Viđak</w:t>
      </w:r>
      <w:proofErr w:type="spellEnd"/>
      <w:r w:rsidR="00C17F98" w:rsidRPr="00B95DCC">
        <w:rPr>
          <w:lang w:val="hr-HR"/>
        </w:rPr>
        <w:t>, dipl.</w:t>
      </w:r>
      <w:r w:rsidR="00934ED5" w:rsidRPr="00B95DCC">
        <w:rPr>
          <w:lang w:val="hr-HR"/>
        </w:rPr>
        <w:t xml:space="preserve"> </w:t>
      </w:r>
      <w:proofErr w:type="spellStart"/>
      <w:r w:rsidR="00C17F98" w:rsidRPr="00B95DCC">
        <w:rPr>
          <w:lang w:val="hr-HR"/>
        </w:rPr>
        <w:t>oec</w:t>
      </w:r>
      <w:proofErr w:type="spellEnd"/>
      <w:r w:rsidR="00C17F98" w:rsidRPr="00B95DCC">
        <w:rPr>
          <w:lang w:val="hr-HR"/>
        </w:rPr>
        <w:t>.</w:t>
      </w:r>
    </w:p>
    <w:p w14:paraId="57A9277B" w14:textId="77777777" w:rsidR="00254BB8" w:rsidRPr="00B95DCC" w:rsidRDefault="00254BB8" w:rsidP="00461DDB">
      <w:pPr>
        <w:tabs>
          <w:tab w:val="left" w:pos="5103"/>
          <w:tab w:val="center" w:pos="6804"/>
        </w:tabs>
        <w:spacing w:line="276" w:lineRule="auto"/>
        <w:ind w:left="0" w:right="-2" w:firstLine="0"/>
        <w:rPr>
          <w:lang w:val="hr-HR"/>
        </w:rPr>
      </w:pPr>
    </w:p>
    <w:p w14:paraId="0F5C8762" w14:textId="77777777" w:rsidR="00254BB8" w:rsidRPr="00B95DCC" w:rsidRDefault="00BC5D86" w:rsidP="00461DDB">
      <w:pPr>
        <w:tabs>
          <w:tab w:val="center" w:pos="6804"/>
        </w:tabs>
        <w:spacing w:line="276" w:lineRule="auto"/>
        <w:ind w:left="0" w:right="-2" w:firstLine="0"/>
        <w:rPr>
          <w:lang w:val="hr-HR"/>
        </w:rPr>
      </w:pPr>
      <w:r w:rsidRPr="00B95DCC">
        <w:rPr>
          <w:lang w:val="hr-HR"/>
        </w:rPr>
        <w:tab/>
        <w:t>D</w:t>
      </w:r>
      <w:r w:rsidR="00254BB8" w:rsidRPr="00B95DCC">
        <w:rPr>
          <w:lang w:val="hr-HR"/>
        </w:rPr>
        <w:t>ekan</w:t>
      </w:r>
      <w:r w:rsidR="00782DDF" w:rsidRPr="00B95DCC">
        <w:rPr>
          <w:lang w:val="hr-HR"/>
        </w:rPr>
        <w:t>:</w:t>
      </w:r>
    </w:p>
    <w:p w14:paraId="6BC26B14" w14:textId="77777777" w:rsidR="00A22126" w:rsidRPr="00B95DCC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lang w:val="hr-HR"/>
        </w:rPr>
      </w:pPr>
      <w:r w:rsidRPr="00B95DCC">
        <w:rPr>
          <w:lang w:val="hr-HR"/>
        </w:rPr>
        <w:tab/>
        <w:t>______________________</w:t>
      </w:r>
    </w:p>
    <w:p w14:paraId="1C92CC1D" w14:textId="77777777" w:rsidR="00254BB8" w:rsidRPr="00B95DCC" w:rsidRDefault="00254BB8" w:rsidP="00461DDB">
      <w:pPr>
        <w:tabs>
          <w:tab w:val="center" w:pos="6804"/>
        </w:tabs>
        <w:spacing w:line="276" w:lineRule="auto"/>
        <w:ind w:left="0" w:right="-2" w:firstLine="0"/>
        <w:rPr>
          <w:lang w:val="hr-HR"/>
        </w:rPr>
      </w:pPr>
      <w:r w:rsidRPr="00B95DCC">
        <w:rPr>
          <w:lang w:val="hr-HR"/>
        </w:rPr>
        <w:tab/>
      </w:r>
      <w:r w:rsidR="00352E82" w:rsidRPr="00B95DCC">
        <w:rPr>
          <w:lang w:val="hr-HR"/>
        </w:rPr>
        <w:t>P</w:t>
      </w:r>
      <w:r w:rsidR="00DA1A00" w:rsidRPr="00B95DCC">
        <w:rPr>
          <w:lang w:val="hr-HR"/>
        </w:rPr>
        <w:t xml:space="preserve">rof. </w:t>
      </w:r>
      <w:r w:rsidR="00C71F51" w:rsidRPr="00B95DCC">
        <w:rPr>
          <w:lang w:val="hr-HR"/>
        </w:rPr>
        <w:t>d</w:t>
      </w:r>
      <w:r w:rsidRPr="00B95DCC">
        <w:rPr>
          <w:lang w:val="hr-HR"/>
        </w:rPr>
        <w:t>r.</w:t>
      </w:r>
      <w:r w:rsidR="00DA1A00" w:rsidRPr="00B95DCC">
        <w:rPr>
          <w:lang w:val="hr-HR"/>
        </w:rPr>
        <w:t xml:space="preserve"> </w:t>
      </w:r>
      <w:r w:rsidRPr="00B95DCC">
        <w:rPr>
          <w:lang w:val="hr-HR"/>
        </w:rPr>
        <w:t xml:space="preserve">sc. </w:t>
      </w:r>
      <w:r w:rsidR="008E60E8" w:rsidRPr="00B95DCC">
        <w:rPr>
          <w:lang w:val="hr-HR"/>
        </w:rPr>
        <w:t>Branimir Lela</w:t>
      </w:r>
    </w:p>
    <w:sectPr w:rsidR="00254BB8" w:rsidRPr="00B95DCC" w:rsidSect="002F6E76">
      <w:pgSz w:w="11906" w:h="16838"/>
      <w:pgMar w:top="1276" w:right="1418" w:bottom="993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90A2" w14:textId="77777777" w:rsidR="00D7312B" w:rsidRDefault="00D7312B">
      <w:r>
        <w:separator/>
      </w:r>
    </w:p>
  </w:endnote>
  <w:endnote w:type="continuationSeparator" w:id="0">
    <w:p w14:paraId="1C18C79A" w14:textId="77777777" w:rsidR="00D7312B" w:rsidRDefault="00D7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34C" w14:textId="77777777" w:rsidR="003541A1" w:rsidRDefault="003541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95DCC">
      <w:rPr>
        <w:noProof/>
      </w:rPr>
      <w:t>10</w:t>
    </w:r>
    <w:r>
      <w:rPr>
        <w:noProof/>
      </w:rPr>
      <w:fldChar w:fldCharType="end"/>
    </w:r>
  </w:p>
  <w:p w14:paraId="1BF49CA9" w14:textId="77777777" w:rsidR="003541A1" w:rsidRDefault="00354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7932" w14:textId="77777777" w:rsidR="003541A1" w:rsidRDefault="003541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95DCC">
      <w:rPr>
        <w:noProof/>
      </w:rPr>
      <w:t>9</w:t>
    </w:r>
    <w:r>
      <w:rPr>
        <w:noProof/>
      </w:rPr>
      <w:fldChar w:fldCharType="end"/>
    </w:r>
  </w:p>
  <w:p w14:paraId="3FA5776A" w14:textId="77777777" w:rsidR="003541A1" w:rsidRDefault="003541A1" w:rsidP="005E45B7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331A" w14:textId="77777777" w:rsidR="00D7312B" w:rsidRDefault="00D7312B">
      <w:r>
        <w:separator/>
      </w:r>
    </w:p>
  </w:footnote>
  <w:footnote w:type="continuationSeparator" w:id="0">
    <w:p w14:paraId="5445660C" w14:textId="77777777" w:rsidR="00D7312B" w:rsidRDefault="00D7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8D8B" w14:textId="77777777" w:rsidR="003541A1" w:rsidRDefault="003541A1">
    <w:pPr>
      <w:pStyle w:val="Header"/>
    </w:pPr>
  </w:p>
  <w:p w14:paraId="1A36B4C3" w14:textId="77777777" w:rsidR="003541A1" w:rsidRDefault="003541A1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826B3"/>
    <w:multiLevelType w:val="hybridMultilevel"/>
    <w:tmpl w:val="D2BE83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349D"/>
    <w:multiLevelType w:val="hybridMultilevel"/>
    <w:tmpl w:val="024A3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26675F"/>
    <w:multiLevelType w:val="hybridMultilevel"/>
    <w:tmpl w:val="5F4451D6"/>
    <w:lvl w:ilvl="0" w:tplc="15769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77C93"/>
    <w:multiLevelType w:val="hybridMultilevel"/>
    <w:tmpl w:val="B888E1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05707"/>
    <w:multiLevelType w:val="hybridMultilevel"/>
    <w:tmpl w:val="B5D402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14342D"/>
    <w:multiLevelType w:val="hybridMultilevel"/>
    <w:tmpl w:val="AB0A1370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44150F66"/>
    <w:multiLevelType w:val="hybridMultilevel"/>
    <w:tmpl w:val="C158C62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46AD2093"/>
    <w:multiLevelType w:val="hybridMultilevel"/>
    <w:tmpl w:val="B1442F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F0666"/>
    <w:multiLevelType w:val="hybridMultilevel"/>
    <w:tmpl w:val="33824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C5B2F"/>
    <w:multiLevelType w:val="hybridMultilevel"/>
    <w:tmpl w:val="024A3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C651B5"/>
    <w:multiLevelType w:val="hybridMultilevel"/>
    <w:tmpl w:val="46E89FA2"/>
    <w:lvl w:ilvl="0" w:tplc="930E29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6923C" w:themeColor="accent3" w:themeShade="BF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5FB021E"/>
    <w:multiLevelType w:val="hybridMultilevel"/>
    <w:tmpl w:val="D2E2A3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83755"/>
    <w:multiLevelType w:val="hybridMultilevel"/>
    <w:tmpl w:val="F52AFC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36251"/>
    <w:multiLevelType w:val="hybridMultilevel"/>
    <w:tmpl w:val="350C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DE5EE6"/>
    <w:multiLevelType w:val="hybridMultilevel"/>
    <w:tmpl w:val="F88CA96E"/>
    <w:lvl w:ilvl="0" w:tplc="D0BA24A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0"/>
  </w:num>
  <w:num w:numId="4">
    <w:abstractNumId w:val="38"/>
  </w:num>
  <w:num w:numId="5">
    <w:abstractNumId w:val="17"/>
  </w:num>
  <w:num w:numId="6">
    <w:abstractNumId w:val="16"/>
  </w:num>
  <w:num w:numId="7">
    <w:abstractNumId w:val="26"/>
  </w:num>
  <w:num w:numId="8">
    <w:abstractNumId w:val="36"/>
  </w:num>
  <w:num w:numId="9">
    <w:abstractNumId w:val="6"/>
  </w:num>
  <w:num w:numId="10">
    <w:abstractNumId w:val="8"/>
  </w:num>
  <w:num w:numId="11">
    <w:abstractNumId w:val="0"/>
  </w:num>
  <w:num w:numId="12">
    <w:abstractNumId w:val="21"/>
  </w:num>
  <w:num w:numId="13">
    <w:abstractNumId w:val="23"/>
  </w:num>
  <w:num w:numId="14">
    <w:abstractNumId w:val="10"/>
  </w:num>
  <w:num w:numId="15">
    <w:abstractNumId w:val="3"/>
  </w:num>
  <w:num w:numId="16">
    <w:abstractNumId w:val="28"/>
  </w:num>
  <w:num w:numId="17">
    <w:abstractNumId w:val="4"/>
  </w:num>
  <w:num w:numId="18">
    <w:abstractNumId w:val="31"/>
  </w:num>
  <w:num w:numId="19">
    <w:abstractNumId w:val="5"/>
  </w:num>
  <w:num w:numId="20">
    <w:abstractNumId w:val="15"/>
  </w:num>
  <w:num w:numId="21">
    <w:abstractNumId w:val="2"/>
  </w:num>
  <w:num w:numId="22">
    <w:abstractNumId w:val="9"/>
  </w:num>
  <w:num w:numId="23">
    <w:abstractNumId w:val="14"/>
  </w:num>
  <w:num w:numId="24">
    <w:abstractNumId w:val="29"/>
  </w:num>
  <w:num w:numId="25">
    <w:abstractNumId w:val="27"/>
  </w:num>
  <w:num w:numId="26">
    <w:abstractNumId w:val="33"/>
  </w:num>
  <w:num w:numId="27">
    <w:abstractNumId w:val="11"/>
  </w:num>
  <w:num w:numId="28">
    <w:abstractNumId w:val="1"/>
  </w:num>
  <w:num w:numId="29">
    <w:abstractNumId w:val="13"/>
  </w:num>
  <w:num w:numId="30">
    <w:abstractNumId w:val="22"/>
  </w:num>
  <w:num w:numId="31">
    <w:abstractNumId w:val="7"/>
  </w:num>
  <w:num w:numId="32">
    <w:abstractNumId w:val="25"/>
  </w:num>
  <w:num w:numId="33">
    <w:abstractNumId w:val="34"/>
  </w:num>
  <w:num w:numId="34">
    <w:abstractNumId w:val="12"/>
  </w:num>
  <w:num w:numId="35">
    <w:abstractNumId w:val="18"/>
  </w:num>
  <w:num w:numId="36">
    <w:abstractNumId w:val="19"/>
  </w:num>
  <w:num w:numId="37">
    <w:abstractNumId w:val="35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1"/>
    <w:rsid w:val="0000095C"/>
    <w:rsid w:val="00000DB9"/>
    <w:rsid w:val="0000108F"/>
    <w:rsid w:val="00001797"/>
    <w:rsid w:val="000020FC"/>
    <w:rsid w:val="000028C2"/>
    <w:rsid w:val="00004181"/>
    <w:rsid w:val="000043D1"/>
    <w:rsid w:val="00004DD7"/>
    <w:rsid w:val="00005854"/>
    <w:rsid w:val="00005AB4"/>
    <w:rsid w:val="00005C38"/>
    <w:rsid w:val="00006D74"/>
    <w:rsid w:val="0000798E"/>
    <w:rsid w:val="00007BA8"/>
    <w:rsid w:val="00007CB8"/>
    <w:rsid w:val="00007E2C"/>
    <w:rsid w:val="00010453"/>
    <w:rsid w:val="00010F9B"/>
    <w:rsid w:val="0001217B"/>
    <w:rsid w:val="00012966"/>
    <w:rsid w:val="00012A30"/>
    <w:rsid w:val="00013E46"/>
    <w:rsid w:val="000141D5"/>
    <w:rsid w:val="000150DD"/>
    <w:rsid w:val="00015774"/>
    <w:rsid w:val="00016C11"/>
    <w:rsid w:val="00020EBD"/>
    <w:rsid w:val="00021156"/>
    <w:rsid w:val="000215AA"/>
    <w:rsid w:val="000249A3"/>
    <w:rsid w:val="00025614"/>
    <w:rsid w:val="00027D7D"/>
    <w:rsid w:val="00027E37"/>
    <w:rsid w:val="0003090D"/>
    <w:rsid w:val="00031333"/>
    <w:rsid w:val="000315E2"/>
    <w:rsid w:val="0003276F"/>
    <w:rsid w:val="00032D94"/>
    <w:rsid w:val="0003336A"/>
    <w:rsid w:val="00033713"/>
    <w:rsid w:val="00033895"/>
    <w:rsid w:val="000339B8"/>
    <w:rsid w:val="000343BE"/>
    <w:rsid w:val="00034A2C"/>
    <w:rsid w:val="00035704"/>
    <w:rsid w:val="00035C69"/>
    <w:rsid w:val="00035D3D"/>
    <w:rsid w:val="000373A6"/>
    <w:rsid w:val="00037A07"/>
    <w:rsid w:val="00040FE3"/>
    <w:rsid w:val="000418F1"/>
    <w:rsid w:val="00041E99"/>
    <w:rsid w:val="000429A9"/>
    <w:rsid w:val="000437AA"/>
    <w:rsid w:val="000448AD"/>
    <w:rsid w:val="000452E8"/>
    <w:rsid w:val="000453C2"/>
    <w:rsid w:val="00047592"/>
    <w:rsid w:val="000509BE"/>
    <w:rsid w:val="000511FC"/>
    <w:rsid w:val="00052174"/>
    <w:rsid w:val="0005219A"/>
    <w:rsid w:val="000534B2"/>
    <w:rsid w:val="000536AF"/>
    <w:rsid w:val="00054E0F"/>
    <w:rsid w:val="00054EB2"/>
    <w:rsid w:val="00055163"/>
    <w:rsid w:val="00057681"/>
    <w:rsid w:val="000576FC"/>
    <w:rsid w:val="0006059A"/>
    <w:rsid w:val="00062B3F"/>
    <w:rsid w:val="00063443"/>
    <w:rsid w:val="00063DB8"/>
    <w:rsid w:val="00064070"/>
    <w:rsid w:val="00064122"/>
    <w:rsid w:val="000710D5"/>
    <w:rsid w:val="00073265"/>
    <w:rsid w:val="00075594"/>
    <w:rsid w:val="0007670C"/>
    <w:rsid w:val="0007696B"/>
    <w:rsid w:val="00080691"/>
    <w:rsid w:val="00080DED"/>
    <w:rsid w:val="000829B7"/>
    <w:rsid w:val="00084A3C"/>
    <w:rsid w:val="00087C6F"/>
    <w:rsid w:val="00090711"/>
    <w:rsid w:val="00093218"/>
    <w:rsid w:val="00093935"/>
    <w:rsid w:val="0009785D"/>
    <w:rsid w:val="000A04E1"/>
    <w:rsid w:val="000A078B"/>
    <w:rsid w:val="000A0E76"/>
    <w:rsid w:val="000A1016"/>
    <w:rsid w:val="000A31D0"/>
    <w:rsid w:val="000A3540"/>
    <w:rsid w:val="000A4042"/>
    <w:rsid w:val="000A4595"/>
    <w:rsid w:val="000A502A"/>
    <w:rsid w:val="000A5DB0"/>
    <w:rsid w:val="000A6B49"/>
    <w:rsid w:val="000B008D"/>
    <w:rsid w:val="000B0D7B"/>
    <w:rsid w:val="000B2087"/>
    <w:rsid w:val="000B2612"/>
    <w:rsid w:val="000B2B5E"/>
    <w:rsid w:val="000B2BB3"/>
    <w:rsid w:val="000B40ED"/>
    <w:rsid w:val="000B45C9"/>
    <w:rsid w:val="000B46A0"/>
    <w:rsid w:val="000B5138"/>
    <w:rsid w:val="000B5530"/>
    <w:rsid w:val="000B7D44"/>
    <w:rsid w:val="000B7E20"/>
    <w:rsid w:val="000C09DE"/>
    <w:rsid w:val="000C0E22"/>
    <w:rsid w:val="000C0F35"/>
    <w:rsid w:val="000C2386"/>
    <w:rsid w:val="000C24DB"/>
    <w:rsid w:val="000C2E26"/>
    <w:rsid w:val="000C2E6E"/>
    <w:rsid w:val="000C32BE"/>
    <w:rsid w:val="000C40D6"/>
    <w:rsid w:val="000C47C5"/>
    <w:rsid w:val="000C525C"/>
    <w:rsid w:val="000C54D6"/>
    <w:rsid w:val="000C609E"/>
    <w:rsid w:val="000C60A3"/>
    <w:rsid w:val="000C6F05"/>
    <w:rsid w:val="000D0220"/>
    <w:rsid w:val="000D0273"/>
    <w:rsid w:val="000D05F0"/>
    <w:rsid w:val="000D2150"/>
    <w:rsid w:val="000D219D"/>
    <w:rsid w:val="000D32F9"/>
    <w:rsid w:val="000D3D3C"/>
    <w:rsid w:val="000D4016"/>
    <w:rsid w:val="000D4E49"/>
    <w:rsid w:val="000D796C"/>
    <w:rsid w:val="000E095A"/>
    <w:rsid w:val="000E217F"/>
    <w:rsid w:val="000E2837"/>
    <w:rsid w:val="000E50F4"/>
    <w:rsid w:val="000E53A1"/>
    <w:rsid w:val="000E5810"/>
    <w:rsid w:val="000E5BE9"/>
    <w:rsid w:val="000E5ED0"/>
    <w:rsid w:val="000E6959"/>
    <w:rsid w:val="000E7B24"/>
    <w:rsid w:val="000F0302"/>
    <w:rsid w:val="000F116B"/>
    <w:rsid w:val="000F1B0A"/>
    <w:rsid w:val="000F2833"/>
    <w:rsid w:val="000F356E"/>
    <w:rsid w:val="000F3DAE"/>
    <w:rsid w:val="000F3E62"/>
    <w:rsid w:val="000F4029"/>
    <w:rsid w:val="000F487F"/>
    <w:rsid w:val="000F4B3B"/>
    <w:rsid w:val="000F4E1E"/>
    <w:rsid w:val="000F5539"/>
    <w:rsid w:val="000F6256"/>
    <w:rsid w:val="000F680B"/>
    <w:rsid w:val="000F734E"/>
    <w:rsid w:val="00102A2D"/>
    <w:rsid w:val="00102BD6"/>
    <w:rsid w:val="00102EC8"/>
    <w:rsid w:val="00103292"/>
    <w:rsid w:val="00103B7B"/>
    <w:rsid w:val="001043C5"/>
    <w:rsid w:val="001055B9"/>
    <w:rsid w:val="001062A9"/>
    <w:rsid w:val="001065C4"/>
    <w:rsid w:val="00107EDD"/>
    <w:rsid w:val="00110079"/>
    <w:rsid w:val="00110342"/>
    <w:rsid w:val="00111C22"/>
    <w:rsid w:val="00112561"/>
    <w:rsid w:val="0011356A"/>
    <w:rsid w:val="00114460"/>
    <w:rsid w:val="00115884"/>
    <w:rsid w:val="0011593B"/>
    <w:rsid w:val="0011631C"/>
    <w:rsid w:val="0011648A"/>
    <w:rsid w:val="0011720A"/>
    <w:rsid w:val="001173DF"/>
    <w:rsid w:val="00117539"/>
    <w:rsid w:val="001202AE"/>
    <w:rsid w:val="0012137F"/>
    <w:rsid w:val="00122A85"/>
    <w:rsid w:val="00123CAA"/>
    <w:rsid w:val="00124D03"/>
    <w:rsid w:val="001266A4"/>
    <w:rsid w:val="0012705C"/>
    <w:rsid w:val="001301EF"/>
    <w:rsid w:val="00131BFE"/>
    <w:rsid w:val="001346BA"/>
    <w:rsid w:val="0013580A"/>
    <w:rsid w:val="00135B46"/>
    <w:rsid w:val="00136E12"/>
    <w:rsid w:val="00137E2B"/>
    <w:rsid w:val="001408E9"/>
    <w:rsid w:val="00141D12"/>
    <w:rsid w:val="00141F23"/>
    <w:rsid w:val="001438E2"/>
    <w:rsid w:val="00143977"/>
    <w:rsid w:val="00144307"/>
    <w:rsid w:val="00146E04"/>
    <w:rsid w:val="00146E87"/>
    <w:rsid w:val="0015245B"/>
    <w:rsid w:val="0015276B"/>
    <w:rsid w:val="00153FCF"/>
    <w:rsid w:val="00155ADA"/>
    <w:rsid w:val="00155DFC"/>
    <w:rsid w:val="00156E3C"/>
    <w:rsid w:val="00157CD3"/>
    <w:rsid w:val="00157EC4"/>
    <w:rsid w:val="00160A07"/>
    <w:rsid w:val="00162396"/>
    <w:rsid w:val="001625E0"/>
    <w:rsid w:val="00162C26"/>
    <w:rsid w:val="00162FCA"/>
    <w:rsid w:val="0016360E"/>
    <w:rsid w:val="00163BA7"/>
    <w:rsid w:val="0016531D"/>
    <w:rsid w:val="00165792"/>
    <w:rsid w:val="001658E8"/>
    <w:rsid w:val="00166850"/>
    <w:rsid w:val="00167239"/>
    <w:rsid w:val="0017053F"/>
    <w:rsid w:val="001706FE"/>
    <w:rsid w:val="001717F9"/>
    <w:rsid w:val="00173505"/>
    <w:rsid w:val="00173B47"/>
    <w:rsid w:val="00174972"/>
    <w:rsid w:val="00176439"/>
    <w:rsid w:val="00177938"/>
    <w:rsid w:val="001825BA"/>
    <w:rsid w:val="00182AAC"/>
    <w:rsid w:val="00182EC0"/>
    <w:rsid w:val="00183979"/>
    <w:rsid w:val="001842ED"/>
    <w:rsid w:val="0018440D"/>
    <w:rsid w:val="001867EC"/>
    <w:rsid w:val="00186C9E"/>
    <w:rsid w:val="001870F5"/>
    <w:rsid w:val="00187FBA"/>
    <w:rsid w:val="001911E9"/>
    <w:rsid w:val="00191671"/>
    <w:rsid w:val="001926BC"/>
    <w:rsid w:val="00192A45"/>
    <w:rsid w:val="00193515"/>
    <w:rsid w:val="0019395A"/>
    <w:rsid w:val="00194194"/>
    <w:rsid w:val="00194A0B"/>
    <w:rsid w:val="00195EF2"/>
    <w:rsid w:val="00196099"/>
    <w:rsid w:val="00196D11"/>
    <w:rsid w:val="00197C79"/>
    <w:rsid w:val="00197CA9"/>
    <w:rsid w:val="001A0440"/>
    <w:rsid w:val="001A2650"/>
    <w:rsid w:val="001A2F40"/>
    <w:rsid w:val="001A3F30"/>
    <w:rsid w:val="001A48DB"/>
    <w:rsid w:val="001A5391"/>
    <w:rsid w:val="001A5B70"/>
    <w:rsid w:val="001A620F"/>
    <w:rsid w:val="001A67D0"/>
    <w:rsid w:val="001A6BF8"/>
    <w:rsid w:val="001A6F5D"/>
    <w:rsid w:val="001A70F6"/>
    <w:rsid w:val="001A7318"/>
    <w:rsid w:val="001A7A46"/>
    <w:rsid w:val="001B0588"/>
    <w:rsid w:val="001B1CD8"/>
    <w:rsid w:val="001B2B0C"/>
    <w:rsid w:val="001B3122"/>
    <w:rsid w:val="001B3809"/>
    <w:rsid w:val="001B5788"/>
    <w:rsid w:val="001B5DBF"/>
    <w:rsid w:val="001B72FD"/>
    <w:rsid w:val="001C0192"/>
    <w:rsid w:val="001C093C"/>
    <w:rsid w:val="001C0DF3"/>
    <w:rsid w:val="001C1295"/>
    <w:rsid w:val="001C18C4"/>
    <w:rsid w:val="001C22F1"/>
    <w:rsid w:val="001C34C3"/>
    <w:rsid w:val="001C3565"/>
    <w:rsid w:val="001C3A25"/>
    <w:rsid w:val="001C5788"/>
    <w:rsid w:val="001C5A87"/>
    <w:rsid w:val="001C5ABA"/>
    <w:rsid w:val="001C6B6E"/>
    <w:rsid w:val="001C74F6"/>
    <w:rsid w:val="001D0BEF"/>
    <w:rsid w:val="001D13D5"/>
    <w:rsid w:val="001D195A"/>
    <w:rsid w:val="001D1B91"/>
    <w:rsid w:val="001D200A"/>
    <w:rsid w:val="001D295F"/>
    <w:rsid w:val="001D3B66"/>
    <w:rsid w:val="001D3D61"/>
    <w:rsid w:val="001D4287"/>
    <w:rsid w:val="001D594C"/>
    <w:rsid w:val="001D5E12"/>
    <w:rsid w:val="001E022F"/>
    <w:rsid w:val="001E0BF5"/>
    <w:rsid w:val="001E28F8"/>
    <w:rsid w:val="001E2B7B"/>
    <w:rsid w:val="001E2BD2"/>
    <w:rsid w:val="001E2E1E"/>
    <w:rsid w:val="001E381B"/>
    <w:rsid w:val="001E38B9"/>
    <w:rsid w:val="001E3C17"/>
    <w:rsid w:val="001E6BF4"/>
    <w:rsid w:val="001F00B8"/>
    <w:rsid w:val="001F02D0"/>
    <w:rsid w:val="001F116B"/>
    <w:rsid w:val="001F1219"/>
    <w:rsid w:val="001F1989"/>
    <w:rsid w:val="001F2CD2"/>
    <w:rsid w:val="001F3994"/>
    <w:rsid w:val="001F496E"/>
    <w:rsid w:val="001F5099"/>
    <w:rsid w:val="001F64E3"/>
    <w:rsid w:val="00200294"/>
    <w:rsid w:val="0020076B"/>
    <w:rsid w:val="002012D7"/>
    <w:rsid w:val="00202288"/>
    <w:rsid w:val="002039B1"/>
    <w:rsid w:val="00204018"/>
    <w:rsid w:val="0020510E"/>
    <w:rsid w:val="0020645A"/>
    <w:rsid w:val="00206567"/>
    <w:rsid w:val="0021049F"/>
    <w:rsid w:val="00210CD0"/>
    <w:rsid w:val="00211AEC"/>
    <w:rsid w:val="002126E3"/>
    <w:rsid w:val="002129D3"/>
    <w:rsid w:val="00212A65"/>
    <w:rsid w:val="00213BA8"/>
    <w:rsid w:val="002177EB"/>
    <w:rsid w:val="002228D2"/>
    <w:rsid w:val="00224548"/>
    <w:rsid w:val="0022463D"/>
    <w:rsid w:val="00225669"/>
    <w:rsid w:val="00225D32"/>
    <w:rsid w:val="00225DAE"/>
    <w:rsid w:val="002267D8"/>
    <w:rsid w:val="00227BB9"/>
    <w:rsid w:val="00230DAF"/>
    <w:rsid w:val="002321C4"/>
    <w:rsid w:val="00233ABE"/>
    <w:rsid w:val="00233C91"/>
    <w:rsid w:val="00233E91"/>
    <w:rsid w:val="0023440F"/>
    <w:rsid w:val="0023488A"/>
    <w:rsid w:val="00235C53"/>
    <w:rsid w:val="0023630B"/>
    <w:rsid w:val="002363A8"/>
    <w:rsid w:val="00236F81"/>
    <w:rsid w:val="0023748A"/>
    <w:rsid w:val="00240A15"/>
    <w:rsid w:val="00240D37"/>
    <w:rsid w:val="00242236"/>
    <w:rsid w:val="00243172"/>
    <w:rsid w:val="00243D17"/>
    <w:rsid w:val="002453B9"/>
    <w:rsid w:val="00245820"/>
    <w:rsid w:val="0024590D"/>
    <w:rsid w:val="00246872"/>
    <w:rsid w:val="00246D68"/>
    <w:rsid w:val="00247B9B"/>
    <w:rsid w:val="0025036E"/>
    <w:rsid w:val="00250805"/>
    <w:rsid w:val="00252693"/>
    <w:rsid w:val="00253CE5"/>
    <w:rsid w:val="00254BB8"/>
    <w:rsid w:val="00254D39"/>
    <w:rsid w:val="00256186"/>
    <w:rsid w:val="002568EF"/>
    <w:rsid w:val="00260394"/>
    <w:rsid w:val="002615F5"/>
    <w:rsid w:val="00262036"/>
    <w:rsid w:val="002624E9"/>
    <w:rsid w:val="002626CE"/>
    <w:rsid w:val="00263661"/>
    <w:rsid w:val="002650EE"/>
    <w:rsid w:val="00266628"/>
    <w:rsid w:val="00270FE6"/>
    <w:rsid w:val="00271425"/>
    <w:rsid w:val="00271690"/>
    <w:rsid w:val="00272025"/>
    <w:rsid w:val="00272F28"/>
    <w:rsid w:val="00273D66"/>
    <w:rsid w:val="00273EDB"/>
    <w:rsid w:val="0027427F"/>
    <w:rsid w:val="00274D7A"/>
    <w:rsid w:val="00274FAC"/>
    <w:rsid w:val="00275475"/>
    <w:rsid w:val="00275487"/>
    <w:rsid w:val="0027642A"/>
    <w:rsid w:val="0028058B"/>
    <w:rsid w:val="002808F8"/>
    <w:rsid w:val="00281372"/>
    <w:rsid w:val="00281EDD"/>
    <w:rsid w:val="00282036"/>
    <w:rsid w:val="00282BED"/>
    <w:rsid w:val="00283183"/>
    <w:rsid w:val="002841B4"/>
    <w:rsid w:val="002851FE"/>
    <w:rsid w:val="00285987"/>
    <w:rsid w:val="002869B6"/>
    <w:rsid w:val="002910D1"/>
    <w:rsid w:val="00292421"/>
    <w:rsid w:val="00292E4A"/>
    <w:rsid w:val="00293D32"/>
    <w:rsid w:val="00294609"/>
    <w:rsid w:val="00294D0E"/>
    <w:rsid w:val="00295125"/>
    <w:rsid w:val="0029571F"/>
    <w:rsid w:val="0029649E"/>
    <w:rsid w:val="002967B3"/>
    <w:rsid w:val="00297015"/>
    <w:rsid w:val="002970B8"/>
    <w:rsid w:val="002A6CF5"/>
    <w:rsid w:val="002A6DDD"/>
    <w:rsid w:val="002A77CE"/>
    <w:rsid w:val="002B04E8"/>
    <w:rsid w:val="002B174D"/>
    <w:rsid w:val="002B1E49"/>
    <w:rsid w:val="002B34DB"/>
    <w:rsid w:val="002B3556"/>
    <w:rsid w:val="002B4867"/>
    <w:rsid w:val="002B5CE9"/>
    <w:rsid w:val="002B5E84"/>
    <w:rsid w:val="002B61C4"/>
    <w:rsid w:val="002B65C9"/>
    <w:rsid w:val="002B6F08"/>
    <w:rsid w:val="002B7268"/>
    <w:rsid w:val="002B7627"/>
    <w:rsid w:val="002C1E52"/>
    <w:rsid w:val="002C27F0"/>
    <w:rsid w:val="002C323C"/>
    <w:rsid w:val="002C3B63"/>
    <w:rsid w:val="002C4119"/>
    <w:rsid w:val="002C4151"/>
    <w:rsid w:val="002C43C4"/>
    <w:rsid w:val="002C524C"/>
    <w:rsid w:val="002C58B5"/>
    <w:rsid w:val="002C6E46"/>
    <w:rsid w:val="002C71E2"/>
    <w:rsid w:val="002C7C64"/>
    <w:rsid w:val="002C7FBB"/>
    <w:rsid w:val="002D031B"/>
    <w:rsid w:val="002D1727"/>
    <w:rsid w:val="002D25A1"/>
    <w:rsid w:val="002D2814"/>
    <w:rsid w:val="002D491A"/>
    <w:rsid w:val="002D4BE4"/>
    <w:rsid w:val="002D56E0"/>
    <w:rsid w:val="002D58A3"/>
    <w:rsid w:val="002D7C93"/>
    <w:rsid w:val="002D7DEF"/>
    <w:rsid w:val="002D7F3B"/>
    <w:rsid w:val="002E08D3"/>
    <w:rsid w:val="002E1193"/>
    <w:rsid w:val="002E14DB"/>
    <w:rsid w:val="002E1CDB"/>
    <w:rsid w:val="002E34D1"/>
    <w:rsid w:val="002E48D3"/>
    <w:rsid w:val="002E7CA3"/>
    <w:rsid w:val="002F0960"/>
    <w:rsid w:val="002F1F18"/>
    <w:rsid w:val="002F205F"/>
    <w:rsid w:val="002F3A81"/>
    <w:rsid w:val="002F64F1"/>
    <w:rsid w:val="002F6E76"/>
    <w:rsid w:val="002F75E5"/>
    <w:rsid w:val="002F7DD9"/>
    <w:rsid w:val="00300AA2"/>
    <w:rsid w:val="003011FF"/>
    <w:rsid w:val="00301919"/>
    <w:rsid w:val="00303157"/>
    <w:rsid w:val="003038B6"/>
    <w:rsid w:val="00303BB5"/>
    <w:rsid w:val="0030411A"/>
    <w:rsid w:val="00304A4C"/>
    <w:rsid w:val="003053EE"/>
    <w:rsid w:val="003058FE"/>
    <w:rsid w:val="00305E17"/>
    <w:rsid w:val="00310204"/>
    <w:rsid w:val="00310B44"/>
    <w:rsid w:val="00310D5C"/>
    <w:rsid w:val="00311355"/>
    <w:rsid w:val="00312BD4"/>
    <w:rsid w:val="00313081"/>
    <w:rsid w:val="00313124"/>
    <w:rsid w:val="00313B1C"/>
    <w:rsid w:val="00313E18"/>
    <w:rsid w:val="00314A17"/>
    <w:rsid w:val="00314A45"/>
    <w:rsid w:val="00314C5C"/>
    <w:rsid w:val="00315909"/>
    <w:rsid w:val="00317767"/>
    <w:rsid w:val="00320716"/>
    <w:rsid w:val="00320DCE"/>
    <w:rsid w:val="003214BD"/>
    <w:rsid w:val="00321AFD"/>
    <w:rsid w:val="003229CD"/>
    <w:rsid w:val="003230B2"/>
    <w:rsid w:val="0032424E"/>
    <w:rsid w:val="00324769"/>
    <w:rsid w:val="0032601E"/>
    <w:rsid w:val="00330933"/>
    <w:rsid w:val="003316AB"/>
    <w:rsid w:val="0033452B"/>
    <w:rsid w:val="00334595"/>
    <w:rsid w:val="00335E1A"/>
    <w:rsid w:val="0033672F"/>
    <w:rsid w:val="003408CD"/>
    <w:rsid w:val="00341877"/>
    <w:rsid w:val="00341882"/>
    <w:rsid w:val="00342733"/>
    <w:rsid w:val="00342E0E"/>
    <w:rsid w:val="00343813"/>
    <w:rsid w:val="003501E7"/>
    <w:rsid w:val="003502B6"/>
    <w:rsid w:val="00350C9D"/>
    <w:rsid w:val="00351226"/>
    <w:rsid w:val="00352A82"/>
    <w:rsid w:val="00352E82"/>
    <w:rsid w:val="00352EEC"/>
    <w:rsid w:val="00352FD0"/>
    <w:rsid w:val="0035304C"/>
    <w:rsid w:val="00353064"/>
    <w:rsid w:val="003541A1"/>
    <w:rsid w:val="00354724"/>
    <w:rsid w:val="00354952"/>
    <w:rsid w:val="00355532"/>
    <w:rsid w:val="00355DA7"/>
    <w:rsid w:val="00356161"/>
    <w:rsid w:val="00356C9D"/>
    <w:rsid w:val="00357C91"/>
    <w:rsid w:val="0036090B"/>
    <w:rsid w:val="00361EB1"/>
    <w:rsid w:val="00362309"/>
    <w:rsid w:val="0036475B"/>
    <w:rsid w:val="00366322"/>
    <w:rsid w:val="003673FB"/>
    <w:rsid w:val="00367626"/>
    <w:rsid w:val="00370769"/>
    <w:rsid w:val="00370FAD"/>
    <w:rsid w:val="00371FE2"/>
    <w:rsid w:val="0037435A"/>
    <w:rsid w:val="003749EA"/>
    <w:rsid w:val="00375090"/>
    <w:rsid w:val="00375751"/>
    <w:rsid w:val="0037631A"/>
    <w:rsid w:val="003774FE"/>
    <w:rsid w:val="00377FEA"/>
    <w:rsid w:val="00380153"/>
    <w:rsid w:val="00380248"/>
    <w:rsid w:val="0038057A"/>
    <w:rsid w:val="00380737"/>
    <w:rsid w:val="00380C5F"/>
    <w:rsid w:val="00381A32"/>
    <w:rsid w:val="00381AE0"/>
    <w:rsid w:val="00381CAF"/>
    <w:rsid w:val="003824D7"/>
    <w:rsid w:val="00383671"/>
    <w:rsid w:val="003836B5"/>
    <w:rsid w:val="00383EA2"/>
    <w:rsid w:val="003844F5"/>
    <w:rsid w:val="00384581"/>
    <w:rsid w:val="00384F4B"/>
    <w:rsid w:val="00385C7B"/>
    <w:rsid w:val="00386B3F"/>
    <w:rsid w:val="003875A2"/>
    <w:rsid w:val="003879F2"/>
    <w:rsid w:val="00391A53"/>
    <w:rsid w:val="00393473"/>
    <w:rsid w:val="00393923"/>
    <w:rsid w:val="003943CF"/>
    <w:rsid w:val="003959EF"/>
    <w:rsid w:val="00395AEC"/>
    <w:rsid w:val="00397946"/>
    <w:rsid w:val="003A08ED"/>
    <w:rsid w:val="003A0D33"/>
    <w:rsid w:val="003A2127"/>
    <w:rsid w:val="003A26AA"/>
    <w:rsid w:val="003A2951"/>
    <w:rsid w:val="003A42B2"/>
    <w:rsid w:val="003A4659"/>
    <w:rsid w:val="003A4FAB"/>
    <w:rsid w:val="003A5053"/>
    <w:rsid w:val="003A53F9"/>
    <w:rsid w:val="003A65DB"/>
    <w:rsid w:val="003A6C9B"/>
    <w:rsid w:val="003A748A"/>
    <w:rsid w:val="003B017F"/>
    <w:rsid w:val="003B1440"/>
    <w:rsid w:val="003B21EC"/>
    <w:rsid w:val="003B2AE1"/>
    <w:rsid w:val="003B34EA"/>
    <w:rsid w:val="003B3DCC"/>
    <w:rsid w:val="003B4A69"/>
    <w:rsid w:val="003B556A"/>
    <w:rsid w:val="003B5880"/>
    <w:rsid w:val="003B7201"/>
    <w:rsid w:val="003B7B58"/>
    <w:rsid w:val="003C0165"/>
    <w:rsid w:val="003C2307"/>
    <w:rsid w:val="003C2324"/>
    <w:rsid w:val="003C3F84"/>
    <w:rsid w:val="003C514F"/>
    <w:rsid w:val="003C62FF"/>
    <w:rsid w:val="003C63DA"/>
    <w:rsid w:val="003C6544"/>
    <w:rsid w:val="003D0AA8"/>
    <w:rsid w:val="003D0BA7"/>
    <w:rsid w:val="003D0DB3"/>
    <w:rsid w:val="003D0F43"/>
    <w:rsid w:val="003D1686"/>
    <w:rsid w:val="003D177E"/>
    <w:rsid w:val="003D1C68"/>
    <w:rsid w:val="003D2588"/>
    <w:rsid w:val="003D2607"/>
    <w:rsid w:val="003D314A"/>
    <w:rsid w:val="003D3609"/>
    <w:rsid w:val="003D3D54"/>
    <w:rsid w:val="003D5F87"/>
    <w:rsid w:val="003D663E"/>
    <w:rsid w:val="003D6800"/>
    <w:rsid w:val="003D6CCB"/>
    <w:rsid w:val="003D759A"/>
    <w:rsid w:val="003E0276"/>
    <w:rsid w:val="003E11FE"/>
    <w:rsid w:val="003E1591"/>
    <w:rsid w:val="003E1B65"/>
    <w:rsid w:val="003E234A"/>
    <w:rsid w:val="003E271C"/>
    <w:rsid w:val="003E369B"/>
    <w:rsid w:val="003E4C5D"/>
    <w:rsid w:val="003E5829"/>
    <w:rsid w:val="003E5EED"/>
    <w:rsid w:val="003E65C5"/>
    <w:rsid w:val="003E78A7"/>
    <w:rsid w:val="003F052A"/>
    <w:rsid w:val="003F120A"/>
    <w:rsid w:val="003F278E"/>
    <w:rsid w:val="003F3692"/>
    <w:rsid w:val="003F4C83"/>
    <w:rsid w:val="003F4DB3"/>
    <w:rsid w:val="003F648B"/>
    <w:rsid w:val="003F7748"/>
    <w:rsid w:val="00400129"/>
    <w:rsid w:val="00402202"/>
    <w:rsid w:val="00402681"/>
    <w:rsid w:val="0040331A"/>
    <w:rsid w:val="0040398C"/>
    <w:rsid w:val="004042F6"/>
    <w:rsid w:val="004053CD"/>
    <w:rsid w:val="00405CA9"/>
    <w:rsid w:val="0040601B"/>
    <w:rsid w:val="0040642B"/>
    <w:rsid w:val="00406A31"/>
    <w:rsid w:val="0041080C"/>
    <w:rsid w:val="004115B1"/>
    <w:rsid w:val="004118BC"/>
    <w:rsid w:val="00411E6D"/>
    <w:rsid w:val="004126D0"/>
    <w:rsid w:val="0041338F"/>
    <w:rsid w:val="0041677D"/>
    <w:rsid w:val="0041687C"/>
    <w:rsid w:val="00416C7E"/>
    <w:rsid w:val="00417CC3"/>
    <w:rsid w:val="004206DD"/>
    <w:rsid w:val="004226E4"/>
    <w:rsid w:val="00423EF2"/>
    <w:rsid w:val="00423FD5"/>
    <w:rsid w:val="00424466"/>
    <w:rsid w:val="00426016"/>
    <w:rsid w:val="00426BAF"/>
    <w:rsid w:val="00426E86"/>
    <w:rsid w:val="00430888"/>
    <w:rsid w:val="00430CFC"/>
    <w:rsid w:val="00430F11"/>
    <w:rsid w:val="0043176A"/>
    <w:rsid w:val="00431AA8"/>
    <w:rsid w:val="004321B1"/>
    <w:rsid w:val="00433FB0"/>
    <w:rsid w:val="004348CF"/>
    <w:rsid w:val="0043509C"/>
    <w:rsid w:val="004358E3"/>
    <w:rsid w:val="0044092F"/>
    <w:rsid w:val="004412F8"/>
    <w:rsid w:val="004426F5"/>
    <w:rsid w:val="004437D1"/>
    <w:rsid w:val="00447076"/>
    <w:rsid w:val="0044712E"/>
    <w:rsid w:val="0044718D"/>
    <w:rsid w:val="00447BCF"/>
    <w:rsid w:val="00447BE0"/>
    <w:rsid w:val="004510D5"/>
    <w:rsid w:val="00454D2C"/>
    <w:rsid w:val="004557EE"/>
    <w:rsid w:val="00456B13"/>
    <w:rsid w:val="00457300"/>
    <w:rsid w:val="0046025F"/>
    <w:rsid w:val="00460520"/>
    <w:rsid w:val="00460703"/>
    <w:rsid w:val="00461ACD"/>
    <w:rsid w:val="00461CFA"/>
    <w:rsid w:val="00461DDB"/>
    <w:rsid w:val="00463707"/>
    <w:rsid w:val="004657EC"/>
    <w:rsid w:val="00465D21"/>
    <w:rsid w:val="00466554"/>
    <w:rsid w:val="00467E45"/>
    <w:rsid w:val="00471958"/>
    <w:rsid w:val="00472098"/>
    <w:rsid w:val="0047219E"/>
    <w:rsid w:val="00473926"/>
    <w:rsid w:val="00474488"/>
    <w:rsid w:val="004744A6"/>
    <w:rsid w:val="0047500F"/>
    <w:rsid w:val="004753BF"/>
    <w:rsid w:val="00475B06"/>
    <w:rsid w:val="00477765"/>
    <w:rsid w:val="00477BAB"/>
    <w:rsid w:val="0048006A"/>
    <w:rsid w:val="00481285"/>
    <w:rsid w:val="004820A8"/>
    <w:rsid w:val="004865D8"/>
    <w:rsid w:val="0048662B"/>
    <w:rsid w:val="004874FF"/>
    <w:rsid w:val="00492471"/>
    <w:rsid w:val="0049321D"/>
    <w:rsid w:val="00494B17"/>
    <w:rsid w:val="00494EA6"/>
    <w:rsid w:val="00494FAF"/>
    <w:rsid w:val="0049652B"/>
    <w:rsid w:val="004965FF"/>
    <w:rsid w:val="00496AA9"/>
    <w:rsid w:val="00497100"/>
    <w:rsid w:val="004979CE"/>
    <w:rsid w:val="004A1751"/>
    <w:rsid w:val="004A3E01"/>
    <w:rsid w:val="004A3F81"/>
    <w:rsid w:val="004A5705"/>
    <w:rsid w:val="004A6654"/>
    <w:rsid w:val="004A674C"/>
    <w:rsid w:val="004A7839"/>
    <w:rsid w:val="004A79C0"/>
    <w:rsid w:val="004B0CD1"/>
    <w:rsid w:val="004B154B"/>
    <w:rsid w:val="004B17F3"/>
    <w:rsid w:val="004B316C"/>
    <w:rsid w:val="004B318B"/>
    <w:rsid w:val="004B4C5B"/>
    <w:rsid w:val="004B70CD"/>
    <w:rsid w:val="004B764A"/>
    <w:rsid w:val="004B76C4"/>
    <w:rsid w:val="004B7C9B"/>
    <w:rsid w:val="004C32E5"/>
    <w:rsid w:val="004C6544"/>
    <w:rsid w:val="004C6A4F"/>
    <w:rsid w:val="004C7502"/>
    <w:rsid w:val="004C7988"/>
    <w:rsid w:val="004C7AAD"/>
    <w:rsid w:val="004D02D5"/>
    <w:rsid w:val="004D1726"/>
    <w:rsid w:val="004D187B"/>
    <w:rsid w:val="004D30F7"/>
    <w:rsid w:val="004D3384"/>
    <w:rsid w:val="004D39A8"/>
    <w:rsid w:val="004D3B16"/>
    <w:rsid w:val="004D3FA3"/>
    <w:rsid w:val="004D447B"/>
    <w:rsid w:val="004D519C"/>
    <w:rsid w:val="004D661D"/>
    <w:rsid w:val="004D66AB"/>
    <w:rsid w:val="004D7679"/>
    <w:rsid w:val="004E12CE"/>
    <w:rsid w:val="004E152E"/>
    <w:rsid w:val="004E2525"/>
    <w:rsid w:val="004E2D83"/>
    <w:rsid w:val="004E424D"/>
    <w:rsid w:val="004E4393"/>
    <w:rsid w:val="004E519E"/>
    <w:rsid w:val="004E7B0E"/>
    <w:rsid w:val="004F0ABC"/>
    <w:rsid w:val="004F1C58"/>
    <w:rsid w:val="004F1E86"/>
    <w:rsid w:val="004F2BB5"/>
    <w:rsid w:val="004F37C9"/>
    <w:rsid w:val="004F38AD"/>
    <w:rsid w:val="004F3F83"/>
    <w:rsid w:val="004F5191"/>
    <w:rsid w:val="004F53CD"/>
    <w:rsid w:val="004F557A"/>
    <w:rsid w:val="004F6AC6"/>
    <w:rsid w:val="004F6F01"/>
    <w:rsid w:val="004F750D"/>
    <w:rsid w:val="004F759D"/>
    <w:rsid w:val="00501062"/>
    <w:rsid w:val="00501BD3"/>
    <w:rsid w:val="00504002"/>
    <w:rsid w:val="00504A79"/>
    <w:rsid w:val="005052BB"/>
    <w:rsid w:val="0050533B"/>
    <w:rsid w:val="00506474"/>
    <w:rsid w:val="00506D92"/>
    <w:rsid w:val="0050755D"/>
    <w:rsid w:val="00507619"/>
    <w:rsid w:val="005103FA"/>
    <w:rsid w:val="00510E99"/>
    <w:rsid w:val="0051175A"/>
    <w:rsid w:val="00513545"/>
    <w:rsid w:val="00514F0B"/>
    <w:rsid w:val="005157F0"/>
    <w:rsid w:val="00515831"/>
    <w:rsid w:val="00515C35"/>
    <w:rsid w:val="00515F2F"/>
    <w:rsid w:val="00516913"/>
    <w:rsid w:val="005169B6"/>
    <w:rsid w:val="005179D9"/>
    <w:rsid w:val="00517CE7"/>
    <w:rsid w:val="00517CEE"/>
    <w:rsid w:val="00517E7D"/>
    <w:rsid w:val="00517F9D"/>
    <w:rsid w:val="005202AF"/>
    <w:rsid w:val="00520FA9"/>
    <w:rsid w:val="00521589"/>
    <w:rsid w:val="005216F8"/>
    <w:rsid w:val="00521712"/>
    <w:rsid w:val="00524C10"/>
    <w:rsid w:val="005252A4"/>
    <w:rsid w:val="00526926"/>
    <w:rsid w:val="00527C86"/>
    <w:rsid w:val="00531004"/>
    <w:rsid w:val="00531AFE"/>
    <w:rsid w:val="00531B6A"/>
    <w:rsid w:val="00532316"/>
    <w:rsid w:val="00532942"/>
    <w:rsid w:val="005330F0"/>
    <w:rsid w:val="005335D5"/>
    <w:rsid w:val="00533BD2"/>
    <w:rsid w:val="0053494B"/>
    <w:rsid w:val="00534C5C"/>
    <w:rsid w:val="00534DAC"/>
    <w:rsid w:val="00535516"/>
    <w:rsid w:val="005360ED"/>
    <w:rsid w:val="00536EDB"/>
    <w:rsid w:val="00537B06"/>
    <w:rsid w:val="00537EF5"/>
    <w:rsid w:val="00541674"/>
    <w:rsid w:val="00542459"/>
    <w:rsid w:val="005427B9"/>
    <w:rsid w:val="00542981"/>
    <w:rsid w:val="005448AB"/>
    <w:rsid w:val="005454B0"/>
    <w:rsid w:val="00545AB2"/>
    <w:rsid w:val="00546DE5"/>
    <w:rsid w:val="00547FD3"/>
    <w:rsid w:val="00547FF2"/>
    <w:rsid w:val="00550259"/>
    <w:rsid w:val="005531AA"/>
    <w:rsid w:val="005532DE"/>
    <w:rsid w:val="00555D5B"/>
    <w:rsid w:val="0056036C"/>
    <w:rsid w:val="005628E3"/>
    <w:rsid w:val="00562DD2"/>
    <w:rsid w:val="005641D2"/>
    <w:rsid w:val="005643FD"/>
    <w:rsid w:val="00564617"/>
    <w:rsid w:val="00565203"/>
    <w:rsid w:val="00565D73"/>
    <w:rsid w:val="00565F86"/>
    <w:rsid w:val="00567A18"/>
    <w:rsid w:val="00570835"/>
    <w:rsid w:val="005710FB"/>
    <w:rsid w:val="00571413"/>
    <w:rsid w:val="00571B4D"/>
    <w:rsid w:val="005726C6"/>
    <w:rsid w:val="005737EA"/>
    <w:rsid w:val="00575582"/>
    <w:rsid w:val="0058094C"/>
    <w:rsid w:val="00581AA1"/>
    <w:rsid w:val="00581C3F"/>
    <w:rsid w:val="00582859"/>
    <w:rsid w:val="00582992"/>
    <w:rsid w:val="00583DDA"/>
    <w:rsid w:val="00584442"/>
    <w:rsid w:val="00584AD1"/>
    <w:rsid w:val="00584B6D"/>
    <w:rsid w:val="0058592C"/>
    <w:rsid w:val="005862AF"/>
    <w:rsid w:val="00586C9A"/>
    <w:rsid w:val="00586D65"/>
    <w:rsid w:val="00587213"/>
    <w:rsid w:val="0058780B"/>
    <w:rsid w:val="00587E37"/>
    <w:rsid w:val="00590776"/>
    <w:rsid w:val="005909BB"/>
    <w:rsid w:val="00590FFF"/>
    <w:rsid w:val="00591A41"/>
    <w:rsid w:val="00592163"/>
    <w:rsid w:val="00592207"/>
    <w:rsid w:val="00592232"/>
    <w:rsid w:val="005927C4"/>
    <w:rsid w:val="00593263"/>
    <w:rsid w:val="00593F91"/>
    <w:rsid w:val="0059400C"/>
    <w:rsid w:val="00594100"/>
    <w:rsid w:val="005950C3"/>
    <w:rsid w:val="00595A7D"/>
    <w:rsid w:val="005979C9"/>
    <w:rsid w:val="005A017D"/>
    <w:rsid w:val="005A1BA0"/>
    <w:rsid w:val="005A4F12"/>
    <w:rsid w:val="005A7C82"/>
    <w:rsid w:val="005B122F"/>
    <w:rsid w:val="005B15DF"/>
    <w:rsid w:val="005B1AAB"/>
    <w:rsid w:val="005B2063"/>
    <w:rsid w:val="005B34A4"/>
    <w:rsid w:val="005B5B7B"/>
    <w:rsid w:val="005C0952"/>
    <w:rsid w:val="005C0ED6"/>
    <w:rsid w:val="005C1386"/>
    <w:rsid w:val="005C145F"/>
    <w:rsid w:val="005C232B"/>
    <w:rsid w:val="005C232E"/>
    <w:rsid w:val="005C3024"/>
    <w:rsid w:val="005C37F0"/>
    <w:rsid w:val="005C45A3"/>
    <w:rsid w:val="005C54DC"/>
    <w:rsid w:val="005C659F"/>
    <w:rsid w:val="005C7038"/>
    <w:rsid w:val="005D0431"/>
    <w:rsid w:val="005D0555"/>
    <w:rsid w:val="005D05F8"/>
    <w:rsid w:val="005D0AE2"/>
    <w:rsid w:val="005D10AD"/>
    <w:rsid w:val="005D2D61"/>
    <w:rsid w:val="005D3050"/>
    <w:rsid w:val="005D3EC5"/>
    <w:rsid w:val="005D5E87"/>
    <w:rsid w:val="005D6782"/>
    <w:rsid w:val="005D689D"/>
    <w:rsid w:val="005D7924"/>
    <w:rsid w:val="005D79DC"/>
    <w:rsid w:val="005E00E4"/>
    <w:rsid w:val="005E1180"/>
    <w:rsid w:val="005E1F7B"/>
    <w:rsid w:val="005E214E"/>
    <w:rsid w:val="005E30FF"/>
    <w:rsid w:val="005E3FE8"/>
    <w:rsid w:val="005E4330"/>
    <w:rsid w:val="005E441F"/>
    <w:rsid w:val="005E45B7"/>
    <w:rsid w:val="005E484F"/>
    <w:rsid w:val="005E4D77"/>
    <w:rsid w:val="005E6CFE"/>
    <w:rsid w:val="005E6F9B"/>
    <w:rsid w:val="005F04C1"/>
    <w:rsid w:val="005F05B6"/>
    <w:rsid w:val="005F05D2"/>
    <w:rsid w:val="005F12CA"/>
    <w:rsid w:val="005F148C"/>
    <w:rsid w:val="005F15CC"/>
    <w:rsid w:val="005F1C38"/>
    <w:rsid w:val="005F3457"/>
    <w:rsid w:val="005F380E"/>
    <w:rsid w:val="005F3FDF"/>
    <w:rsid w:val="005F4BC0"/>
    <w:rsid w:val="005F508D"/>
    <w:rsid w:val="005F5B7A"/>
    <w:rsid w:val="005F64C2"/>
    <w:rsid w:val="005F741D"/>
    <w:rsid w:val="0060013B"/>
    <w:rsid w:val="0060080D"/>
    <w:rsid w:val="006008D5"/>
    <w:rsid w:val="00601520"/>
    <w:rsid w:val="0060313A"/>
    <w:rsid w:val="0060457F"/>
    <w:rsid w:val="00605E72"/>
    <w:rsid w:val="006062A0"/>
    <w:rsid w:val="00610787"/>
    <w:rsid w:val="00610C8F"/>
    <w:rsid w:val="00610F46"/>
    <w:rsid w:val="00611D0C"/>
    <w:rsid w:val="006134BA"/>
    <w:rsid w:val="0061495F"/>
    <w:rsid w:val="00614A4D"/>
    <w:rsid w:val="0061796C"/>
    <w:rsid w:val="006179A2"/>
    <w:rsid w:val="006222FA"/>
    <w:rsid w:val="00622344"/>
    <w:rsid w:val="0062670B"/>
    <w:rsid w:val="00626C45"/>
    <w:rsid w:val="00627059"/>
    <w:rsid w:val="00630315"/>
    <w:rsid w:val="006303B7"/>
    <w:rsid w:val="0063128B"/>
    <w:rsid w:val="00631A91"/>
    <w:rsid w:val="006323AB"/>
    <w:rsid w:val="0063286F"/>
    <w:rsid w:val="00633E0F"/>
    <w:rsid w:val="006342CE"/>
    <w:rsid w:val="006350E7"/>
    <w:rsid w:val="00635C46"/>
    <w:rsid w:val="0063618B"/>
    <w:rsid w:val="006361BC"/>
    <w:rsid w:val="006363EA"/>
    <w:rsid w:val="00640307"/>
    <w:rsid w:val="006405C9"/>
    <w:rsid w:val="00640E13"/>
    <w:rsid w:val="00641895"/>
    <w:rsid w:val="0064240F"/>
    <w:rsid w:val="00642617"/>
    <w:rsid w:val="00642CAB"/>
    <w:rsid w:val="0064326D"/>
    <w:rsid w:val="00645BC0"/>
    <w:rsid w:val="0064627A"/>
    <w:rsid w:val="00647B38"/>
    <w:rsid w:val="00650D4E"/>
    <w:rsid w:val="00650D71"/>
    <w:rsid w:val="00650F7B"/>
    <w:rsid w:val="00651C65"/>
    <w:rsid w:val="006520BA"/>
    <w:rsid w:val="00653382"/>
    <w:rsid w:val="006548ED"/>
    <w:rsid w:val="00656669"/>
    <w:rsid w:val="0066017A"/>
    <w:rsid w:val="00661AA6"/>
    <w:rsid w:val="006625A0"/>
    <w:rsid w:val="0066262A"/>
    <w:rsid w:val="00664D56"/>
    <w:rsid w:val="0066687D"/>
    <w:rsid w:val="0066733B"/>
    <w:rsid w:val="006701A0"/>
    <w:rsid w:val="0067030A"/>
    <w:rsid w:val="0067033B"/>
    <w:rsid w:val="006729D5"/>
    <w:rsid w:val="00673EB4"/>
    <w:rsid w:val="00674E4A"/>
    <w:rsid w:val="0067519F"/>
    <w:rsid w:val="00676539"/>
    <w:rsid w:val="0067691F"/>
    <w:rsid w:val="00680F23"/>
    <w:rsid w:val="0068153C"/>
    <w:rsid w:val="006828A1"/>
    <w:rsid w:val="006833C3"/>
    <w:rsid w:val="0068362B"/>
    <w:rsid w:val="006845F9"/>
    <w:rsid w:val="00685A3E"/>
    <w:rsid w:val="006866C6"/>
    <w:rsid w:val="00687C42"/>
    <w:rsid w:val="00690210"/>
    <w:rsid w:val="00691A43"/>
    <w:rsid w:val="00692A44"/>
    <w:rsid w:val="00692D65"/>
    <w:rsid w:val="00692F56"/>
    <w:rsid w:val="0069651F"/>
    <w:rsid w:val="00697A61"/>
    <w:rsid w:val="00697EEE"/>
    <w:rsid w:val="006A01B4"/>
    <w:rsid w:val="006A08AB"/>
    <w:rsid w:val="006A1B10"/>
    <w:rsid w:val="006A31B8"/>
    <w:rsid w:val="006A34B6"/>
    <w:rsid w:val="006A51DE"/>
    <w:rsid w:val="006A666F"/>
    <w:rsid w:val="006A68EB"/>
    <w:rsid w:val="006B0AAC"/>
    <w:rsid w:val="006B0B36"/>
    <w:rsid w:val="006B2529"/>
    <w:rsid w:val="006B2C4A"/>
    <w:rsid w:val="006B2FBF"/>
    <w:rsid w:val="006B3631"/>
    <w:rsid w:val="006B37C7"/>
    <w:rsid w:val="006B4BC2"/>
    <w:rsid w:val="006B4F10"/>
    <w:rsid w:val="006B5423"/>
    <w:rsid w:val="006B6C09"/>
    <w:rsid w:val="006B7293"/>
    <w:rsid w:val="006C1C04"/>
    <w:rsid w:val="006C359A"/>
    <w:rsid w:val="006C42EA"/>
    <w:rsid w:val="006C4642"/>
    <w:rsid w:val="006C4F7C"/>
    <w:rsid w:val="006C5666"/>
    <w:rsid w:val="006C74DB"/>
    <w:rsid w:val="006C7DE5"/>
    <w:rsid w:val="006D0285"/>
    <w:rsid w:val="006D1CD5"/>
    <w:rsid w:val="006D1D97"/>
    <w:rsid w:val="006D275D"/>
    <w:rsid w:val="006D2EB1"/>
    <w:rsid w:val="006D322B"/>
    <w:rsid w:val="006D40E7"/>
    <w:rsid w:val="006D4C23"/>
    <w:rsid w:val="006D4E9E"/>
    <w:rsid w:val="006D5235"/>
    <w:rsid w:val="006D7912"/>
    <w:rsid w:val="006D7B80"/>
    <w:rsid w:val="006E1063"/>
    <w:rsid w:val="006E1073"/>
    <w:rsid w:val="006E2159"/>
    <w:rsid w:val="006E224F"/>
    <w:rsid w:val="006E239A"/>
    <w:rsid w:val="006E2A30"/>
    <w:rsid w:val="006E2BC7"/>
    <w:rsid w:val="006E369F"/>
    <w:rsid w:val="006E4960"/>
    <w:rsid w:val="006E53D1"/>
    <w:rsid w:val="006E6DFE"/>
    <w:rsid w:val="006E77A6"/>
    <w:rsid w:val="006F004B"/>
    <w:rsid w:val="006F1319"/>
    <w:rsid w:val="006F1322"/>
    <w:rsid w:val="006F161E"/>
    <w:rsid w:val="006F19F3"/>
    <w:rsid w:val="006F2A2F"/>
    <w:rsid w:val="006F2BF1"/>
    <w:rsid w:val="006F3729"/>
    <w:rsid w:val="006F550C"/>
    <w:rsid w:val="006F6249"/>
    <w:rsid w:val="006F7199"/>
    <w:rsid w:val="006F73AA"/>
    <w:rsid w:val="00700823"/>
    <w:rsid w:val="0070105B"/>
    <w:rsid w:val="007010DD"/>
    <w:rsid w:val="007014E5"/>
    <w:rsid w:val="00701D69"/>
    <w:rsid w:val="007035CB"/>
    <w:rsid w:val="00704831"/>
    <w:rsid w:val="00704F9C"/>
    <w:rsid w:val="007050EE"/>
    <w:rsid w:val="007057C0"/>
    <w:rsid w:val="007103B6"/>
    <w:rsid w:val="00710E6E"/>
    <w:rsid w:val="00710EA3"/>
    <w:rsid w:val="0071110B"/>
    <w:rsid w:val="0071276C"/>
    <w:rsid w:val="007128F6"/>
    <w:rsid w:val="0071428A"/>
    <w:rsid w:val="00714983"/>
    <w:rsid w:val="007150F6"/>
    <w:rsid w:val="00715772"/>
    <w:rsid w:val="0071590A"/>
    <w:rsid w:val="00716000"/>
    <w:rsid w:val="00716DCE"/>
    <w:rsid w:val="00717A89"/>
    <w:rsid w:val="00717B38"/>
    <w:rsid w:val="00721764"/>
    <w:rsid w:val="007218B4"/>
    <w:rsid w:val="00722A46"/>
    <w:rsid w:val="00722A8A"/>
    <w:rsid w:val="00723A66"/>
    <w:rsid w:val="00724C28"/>
    <w:rsid w:val="00724E45"/>
    <w:rsid w:val="007262E2"/>
    <w:rsid w:val="00727381"/>
    <w:rsid w:val="0072789F"/>
    <w:rsid w:val="00730494"/>
    <w:rsid w:val="00731833"/>
    <w:rsid w:val="00731966"/>
    <w:rsid w:val="007335BB"/>
    <w:rsid w:val="007338C8"/>
    <w:rsid w:val="00734092"/>
    <w:rsid w:val="0073641A"/>
    <w:rsid w:val="00737DE4"/>
    <w:rsid w:val="00740759"/>
    <w:rsid w:val="007412AE"/>
    <w:rsid w:val="007434DD"/>
    <w:rsid w:val="00744281"/>
    <w:rsid w:val="00746F96"/>
    <w:rsid w:val="0074722E"/>
    <w:rsid w:val="007472E6"/>
    <w:rsid w:val="00750D10"/>
    <w:rsid w:val="00751AEB"/>
    <w:rsid w:val="00752288"/>
    <w:rsid w:val="00752C04"/>
    <w:rsid w:val="00754D24"/>
    <w:rsid w:val="007558B0"/>
    <w:rsid w:val="00755981"/>
    <w:rsid w:val="00755A81"/>
    <w:rsid w:val="00757364"/>
    <w:rsid w:val="00760836"/>
    <w:rsid w:val="007623DE"/>
    <w:rsid w:val="00762407"/>
    <w:rsid w:val="007627C8"/>
    <w:rsid w:val="00762EF9"/>
    <w:rsid w:val="00766072"/>
    <w:rsid w:val="00766A2A"/>
    <w:rsid w:val="00766C45"/>
    <w:rsid w:val="00770003"/>
    <w:rsid w:val="0077183D"/>
    <w:rsid w:val="0077208A"/>
    <w:rsid w:val="007727E4"/>
    <w:rsid w:val="007734E0"/>
    <w:rsid w:val="007737E8"/>
    <w:rsid w:val="0077505B"/>
    <w:rsid w:val="00775882"/>
    <w:rsid w:val="00775A46"/>
    <w:rsid w:val="007760D3"/>
    <w:rsid w:val="007766E8"/>
    <w:rsid w:val="00777414"/>
    <w:rsid w:val="007775CB"/>
    <w:rsid w:val="00777FF7"/>
    <w:rsid w:val="007807EE"/>
    <w:rsid w:val="00780DE3"/>
    <w:rsid w:val="00782DDF"/>
    <w:rsid w:val="00783883"/>
    <w:rsid w:val="007839FA"/>
    <w:rsid w:val="00783F5C"/>
    <w:rsid w:val="00786A6B"/>
    <w:rsid w:val="00787805"/>
    <w:rsid w:val="00790087"/>
    <w:rsid w:val="007904C3"/>
    <w:rsid w:val="00791159"/>
    <w:rsid w:val="007911A6"/>
    <w:rsid w:val="00791481"/>
    <w:rsid w:val="00791F6A"/>
    <w:rsid w:val="007926E6"/>
    <w:rsid w:val="007929CB"/>
    <w:rsid w:val="00792AEF"/>
    <w:rsid w:val="00793125"/>
    <w:rsid w:val="00793430"/>
    <w:rsid w:val="00793511"/>
    <w:rsid w:val="00793C4F"/>
    <w:rsid w:val="00795B22"/>
    <w:rsid w:val="00795FF8"/>
    <w:rsid w:val="0079737C"/>
    <w:rsid w:val="007A0D03"/>
    <w:rsid w:val="007A10D6"/>
    <w:rsid w:val="007A19B1"/>
    <w:rsid w:val="007A4C63"/>
    <w:rsid w:val="007A502C"/>
    <w:rsid w:val="007A5824"/>
    <w:rsid w:val="007A6C0F"/>
    <w:rsid w:val="007A6E5A"/>
    <w:rsid w:val="007A7442"/>
    <w:rsid w:val="007A76BA"/>
    <w:rsid w:val="007B1AAB"/>
    <w:rsid w:val="007B1DE7"/>
    <w:rsid w:val="007B2C24"/>
    <w:rsid w:val="007B2E9D"/>
    <w:rsid w:val="007B39A0"/>
    <w:rsid w:val="007B411A"/>
    <w:rsid w:val="007B5246"/>
    <w:rsid w:val="007B6DCA"/>
    <w:rsid w:val="007C1510"/>
    <w:rsid w:val="007C20B8"/>
    <w:rsid w:val="007C2B70"/>
    <w:rsid w:val="007C2FAB"/>
    <w:rsid w:val="007C44E5"/>
    <w:rsid w:val="007C49C3"/>
    <w:rsid w:val="007C4CA0"/>
    <w:rsid w:val="007C6DC3"/>
    <w:rsid w:val="007C7A5E"/>
    <w:rsid w:val="007D3AEE"/>
    <w:rsid w:val="007D3C0A"/>
    <w:rsid w:val="007D3DEC"/>
    <w:rsid w:val="007D5E01"/>
    <w:rsid w:val="007D5E0E"/>
    <w:rsid w:val="007E0F9D"/>
    <w:rsid w:val="007E154A"/>
    <w:rsid w:val="007E183F"/>
    <w:rsid w:val="007E1F18"/>
    <w:rsid w:val="007E25D5"/>
    <w:rsid w:val="007E2868"/>
    <w:rsid w:val="007E2DD0"/>
    <w:rsid w:val="007E3701"/>
    <w:rsid w:val="007E4B44"/>
    <w:rsid w:val="007E7421"/>
    <w:rsid w:val="007E7A7B"/>
    <w:rsid w:val="007F051E"/>
    <w:rsid w:val="007F2882"/>
    <w:rsid w:val="007F3F6C"/>
    <w:rsid w:val="007F49CB"/>
    <w:rsid w:val="007F4CDF"/>
    <w:rsid w:val="007F4DE3"/>
    <w:rsid w:val="007F5600"/>
    <w:rsid w:val="007F57BB"/>
    <w:rsid w:val="007F5F5F"/>
    <w:rsid w:val="007F5FCF"/>
    <w:rsid w:val="007F7630"/>
    <w:rsid w:val="007F7C71"/>
    <w:rsid w:val="007F7DAD"/>
    <w:rsid w:val="0080088E"/>
    <w:rsid w:val="00800F0C"/>
    <w:rsid w:val="0080212C"/>
    <w:rsid w:val="00802D44"/>
    <w:rsid w:val="00803082"/>
    <w:rsid w:val="008031EA"/>
    <w:rsid w:val="00803B3B"/>
    <w:rsid w:val="008040B0"/>
    <w:rsid w:val="00804F7F"/>
    <w:rsid w:val="00806808"/>
    <w:rsid w:val="008068E2"/>
    <w:rsid w:val="00806927"/>
    <w:rsid w:val="00806B00"/>
    <w:rsid w:val="00807774"/>
    <w:rsid w:val="008079D1"/>
    <w:rsid w:val="00807A78"/>
    <w:rsid w:val="00810923"/>
    <w:rsid w:val="00811A91"/>
    <w:rsid w:val="00811B3A"/>
    <w:rsid w:val="0081279F"/>
    <w:rsid w:val="008142C3"/>
    <w:rsid w:val="008146FF"/>
    <w:rsid w:val="0081491C"/>
    <w:rsid w:val="00814BE9"/>
    <w:rsid w:val="00814E67"/>
    <w:rsid w:val="00815276"/>
    <w:rsid w:val="008152A3"/>
    <w:rsid w:val="00817107"/>
    <w:rsid w:val="008171BE"/>
    <w:rsid w:val="00817ECB"/>
    <w:rsid w:val="00820ECB"/>
    <w:rsid w:val="00821CF0"/>
    <w:rsid w:val="008227B4"/>
    <w:rsid w:val="00822B5A"/>
    <w:rsid w:val="008252A1"/>
    <w:rsid w:val="00825560"/>
    <w:rsid w:val="00825805"/>
    <w:rsid w:val="00825B10"/>
    <w:rsid w:val="00825E17"/>
    <w:rsid w:val="00826A99"/>
    <w:rsid w:val="0082716B"/>
    <w:rsid w:val="008278BD"/>
    <w:rsid w:val="00830787"/>
    <w:rsid w:val="00831B16"/>
    <w:rsid w:val="00832B9B"/>
    <w:rsid w:val="00832ED1"/>
    <w:rsid w:val="0083343F"/>
    <w:rsid w:val="00833DAD"/>
    <w:rsid w:val="008347A0"/>
    <w:rsid w:val="00834AB1"/>
    <w:rsid w:val="0083627C"/>
    <w:rsid w:val="008367F2"/>
    <w:rsid w:val="00836946"/>
    <w:rsid w:val="008377D3"/>
    <w:rsid w:val="00842228"/>
    <w:rsid w:val="00842849"/>
    <w:rsid w:val="008429B1"/>
    <w:rsid w:val="00844944"/>
    <w:rsid w:val="0084648D"/>
    <w:rsid w:val="0085097A"/>
    <w:rsid w:val="00850B00"/>
    <w:rsid w:val="00851CC9"/>
    <w:rsid w:val="00852821"/>
    <w:rsid w:val="0085325D"/>
    <w:rsid w:val="00853616"/>
    <w:rsid w:val="008548A5"/>
    <w:rsid w:val="00854AF1"/>
    <w:rsid w:val="0085767D"/>
    <w:rsid w:val="00857FAF"/>
    <w:rsid w:val="008600F3"/>
    <w:rsid w:val="008609E1"/>
    <w:rsid w:val="00860B2D"/>
    <w:rsid w:val="00863B58"/>
    <w:rsid w:val="0086423A"/>
    <w:rsid w:val="00865809"/>
    <w:rsid w:val="00866B54"/>
    <w:rsid w:val="008672E5"/>
    <w:rsid w:val="00870CE7"/>
    <w:rsid w:val="00872E29"/>
    <w:rsid w:val="008741D9"/>
    <w:rsid w:val="00874B2F"/>
    <w:rsid w:val="00874CB5"/>
    <w:rsid w:val="00874D2A"/>
    <w:rsid w:val="00877CB8"/>
    <w:rsid w:val="00880652"/>
    <w:rsid w:val="00880687"/>
    <w:rsid w:val="0088129F"/>
    <w:rsid w:val="008814DA"/>
    <w:rsid w:val="00881FDC"/>
    <w:rsid w:val="008820E6"/>
    <w:rsid w:val="00884609"/>
    <w:rsid w:val="00884B96"/>
    <w:rsid w:val="00886378"/>
    <w:rsid w:val="008867F3"/>
    <w:rsid w:val="00886B46"/>
    <w:rsid w:val="00887877"/>
    <w:rsid w:val="00890C60"/>
    <w:rsid w:val="00890C7E"/>
    <w:rsid w:val="008916A5"/>
    <w:rsid w:val="008925A6"/>
    <w:rsid w:val="00892F37"/>
    <w:rsid w:val="00893099"/>
    <w:rsid w:val="008947CC"/>
    <w:rsid w:val="00894D9C"/>
    <w:rsid w:val="008A00CB"/>
    <w:rsid w:val="008A08DB"/>
    <w:rsid w:val="008A0BA2"/>
    <w:rsid w:val="008A0CAE"/>
    <w:rsid w:val="008A23F5"/>
    <w:rsid w:val="008A30A2"/>
    <w:rsid w:val="008A37E8"/>
    <w:rsid w:val="008A4838"/>
    <w:rsid w:val="008A4DD2"/>
    <w:rsid w:val="008A6624"/>
    <w:rsid w:val="008A700F"/>
    <w:rsid w:val="008A754E"/>
    <w:rsid w:val="008B0233"/>
    <w:rsid w:val="008B0C5B"/>
    <w:rsid w:val="008B0F7F"/>
    <w:rsid w:val="008B2125"/>
    <w:rsid w:val="008B2A92"/>
    <w:rsid w:val="008B34F2"/>
    <w:rsid w:val="008B36F0"/>
    <w:rsid w:val="008B3928"/>
    <w:rsid w:val="008B42C3"/>
    <w:rsid w:val="008B4EC1"/>
    <w:rsid w:val="008B553F"/>
    <w:rsid w:val="008B65EE"/>
    <w:rsid w:val="008B691D"/>
    <w:rsid w:val="008B693C"/>
    <w:rsid w:val="008B6AE2"/>
    <w:rsid w:val="008B6B4D"/>
    <w:rsid w:val="008B721D"/>
    <w:rsid w:val="008B730B"/>
    <w:rsid w:val="008C0B24"/>
    <w:rsid w:val="008C1675"/>
    <w:rsid w:val="008C1786"/>
    <w:rsid w:val="008C181F"/>
    <w:rsid w:val="008C2199"/>
    <w:rsid w:val="008C22E1"/>
    <w:rsid w:val="008C26CA"/>
    <w:rsid w:val="008C33B4"/>
    <w:rsid w:val="008C39C5"/>
    <w:rsid w:val="008C42EF"/>
    <w:rsid w:val="008C57FE"/>
    <w:rsid w:val="008C72A6"/>
    <w:rsid w:val="008C730C"/>
    <w:rsid w:val="008C75C0"/>
    <w:rsid w:val="008C7B99"/>
    <w:rsid w:val="008D0BBF"/>
    <w:rsid w:val="008D3454"/>
    <w:rsid w:val="008D3839"/>
    <w:rsid w:val="008D3A57"/>
    <w:rsid w:val="008D3B42"/>
    <w:rsid w:val="008D467F"/>
    <w:rsid w:val="008D4C68"/>
    <w:rsid w:val="008D4C78"/>
    <w:rsid w:val="008D5A66"/>
    <w:rsid w:val="008D5ED0"/>
    <w:rsid w:val="008D6ED8"/>
    <w:rsid w:val="008D6EE6"/>
    <w:rsid w:val="008D6FB1"/>
    <w:rsid w:val="008D7945"/>
    <w:rsid w:val="008E01A5"/>
    <w:rsid w:val="008E12C1"/>
    <w:rsid w:val="008E4E4C"/>
    <w:rsid w:val="008E50B4"/>
    <w:rsid w:val="008E50F4"/>
    <w:rsid w:val="008E5569"/>
    <w:rsid w:val="008E60E8"/>
    <w:rsid w:val="008E60EB"/>
    <w:rsid w:val="008E612F"/>
    <w:rsid w:val="008E61FF"/>
    <w:rsid w:val="008E6BA0"/>
    <w:rsid w:val="008F10D4"/>
    <w:rsid w:val="008F1717"/>
    <w:rsid w:val="008F2A9F"/>
    <w:rsid w:val="008F41D6"/>
    <w:rsid w:val="008F497D"/>
    <w:rsid w:val="008F5B95"/>
    <w:rsid w:val="008F7747"/>
    <w:rsid w:val="009064C9"/>
    <w:rsid w:val="009075CE"/>
    <w:rsid w:val="00910A3C"/>
    <w:rsid w:val="00910DB0"/>
    <w:rsid w:val="00911C8F"/>
    <w:rsid w:val="009123DD"/>
    <w:rsid w:val="009125A3"/>
    <w:rsid w:val="0091338D"/>
    <w:rsid w:val="00914125"/>
    <w:rsid w:val="00914B59"/>
    <w:rsid w:val="00914D0D"/>
    <w:rsid w:val="00914E9D"/>
    <w:rsid w:val="0091530C"/>
    <w:rsid w:val="00915729"/>
    <w:rsid w:val="009170B5"/>
    <w:rsid w:val="00920138"/>
    <w:rsid w:val="009210B8"/>
    <w:rsid w:val="0092184F"/>
    <w:rsid w:val="00921D04"/>
    <w:rsid w:val="00922445"/>
    <w:rsid w:val="00922671"/>
    <w:rsid w:val="00923B9D"/>
    <w:rsid w:val="00924458"/>
    <w:rsid w:val="00924E0E"/>
    <w:rsid w:val="009269CA"/>
    <w:rsid w:val="00926A0E"/>
    <w:rsid w:val="009309B1"/>
    <w:rsid w:val="00931755"/>
    <w:rsid w:val="00931BCA"/>
    <w:rsid w:val="00932233"/>
    <w:rsid w:val="009324DE"/>
    <w:rsid w:val="00932880"/>
    <w:rsid w:val="00932AB7"/>
    <w:rsid w:val="00933185"/>
    <w:rsid w:val="0093323B"/>
    <w:rsid w:val="00933BA9"/>
    <w:rsid w:val="00934ED5"/>
    <w:rsid w:val="009355A8"/>
    <w:rsid w:val="009362F5"/>
    <w:rsid w:val="00937B39"/>
    <w:rsid w:val="009402DA"/>
    <w:rsid w:val="00940B26"/>
    <w:rsid w:val="00941147"/>
    <w:rsid w:val="00942386"/>
    <w:rsid w:val="00943138"/>
    <w:rsid w:val="00944478"/>
    <w:rsid w:val="0094448C"/>
    <w:rsid w:val="00947CE9"/>
    <w:rsid w:val="00950EC6"/>
    <w:rsid w:val="00952265"/>
    <w:rsid w:val="0095252F"/>
    <w:rsid w:val="009533A5"/>
    <w:rsid w:val="00954BF5"/>
    <w:rsid w:val="00956250"/>
    <w:rsid w:val="009562B9"/>
    <w:rsid w:val="00956716"/>
    <w:rsid w:val="00956754"/>
    <w:rsid w:val="0096021C"/>
    <w:rsid w:val="00961727"/>
    <w:rsid w:val="00961B58"/>
    <w:rsid w:val="00962DAA"/>
    <w:rsid w:val="00962F04"/>
    <w:rsid w:val="0096403C"/>
    <w:rsid w:val="009654E8"/>
    <w:rsid w:val="00965869"/>
    <w:rsid w:val="00966C8C"/>
    <w:rsid w:val="00966FF1"/>
    <w:rsid w:val="009675C5"/>
    <w:rsid w:val="00967673"/>
    <w:rsid w:val="00970CE3"/>
    <w:rsid w:val="00971BA8"/>
    <w:rsid w:val="0097201F"/>
    <w:rsid w:val="009730F6"/>
    <w:rsid w:val="00973D43"/>
    <w:rsid w:val="009741F1"/>
    <w:rsid w:val="009764A8"/>
    <w:rsid w:val="009816B8"/>
    <w:rsid w:val="00982D2E"/>
    <w:rsid w:val="00983990"/>
    <w:rsid w:val="00984CAF"/>
    <w:rsid w:val="009870C0"/>
    <w:rsid w:val="00991247"/>
    <w:rsid w:val="00991598"/>
    <w:rsid w:val="009931C4"/>
    <w:rsid w:val="0099408C"/>
    <w:rsid w:val="00996624"/>
    <w:rsid w:val="00996B57"/>
    <w:rsid w:val="00997443"/>
    <w:rsid w:val="009974A8"/>
    <w:rsid w:val="009A0028"/>
    <w:rsid w:val="009A130B"/>
    <w:rsid w:val="009A14D5"/>
    <w:rsid w:val="009A16EA"/>
    <w:rsid w:val="009A262E"/>
    <w:rsid w:val="009A2AA3"/>
    <w:rsid w:val="009A3B3B"/>
    <w:rsid w:val="009A5074"/>
    <w:rsid w:val="009A58AC"/>
    <w:rsid w:val="009A5D41"/>
    <w:rsid w:val="009A676C"/>
    <w:rsid w:val="009A79C4"/>
    <w:rsid w:val="009A7DAC"/>
    <w:rsid w:val="009B0796"/>
    <w:rsid w:val="009B0A5D"/>
    <w:rsid w:val="009B14CD"/>
    <w:rsid w:val="009B1A55"/>
    <w:rsid w:val="009B1ECD"/>
    <w:rsid w:val="009B2207"/>
    <w:rsid w:val="009B2440"/>
    <w:rsid w:val="009B495F"/>
    <w:rsid w:val="009B4D4B"/>
    <w:rsid w:val="009B5E2F"/>
    <w:rsid w:val="009B6245"/>
    <w:rsid w:val="009B6BEF"/>
    <w:rsid w:val="009B6FE9"/>
    <w:rsid w:val="009C0A62"/>
    <w:rsid w:val="009C132E"/>
    <w:rsid w:val="009C19CB"/>
    <w:rsid w:val="009C1DE9"/>
    <w:rsid w:val="009C210E"/>
    <w:rsid w:val="009C29A4"/>
    <w:rsid w:val="009C379B"/>
    <w:rsid w:val="009C3BA0"/>
    <w:rsid w:val="009C3BD9"/>
    <w:rsid w:val="009C567C"/>
    <w:rsid w:val="009C6B4B"/>
    <w:rsid w:val="009C7EE1"/>
    <w:rsid w:val="009D045D"/>
    <w:rsid w:val="009D0EFC"/>
    <w:rsid w:val="009D2EDD"/>
    <w:rsid w:val="009D425E"/>
    <w:rsid w:val="009D4E34"/>
    <w:rsid w:val="009D580B"/>
    <w:rsid w:val="009E0B11"/>
    <w:rsid w:val="009E1E09"/>
    <w:rsid w:val="009E2426"/>
    <w:rsid w:val="009E27F2"/>
    <w:rsid w:val="009E2944"/>
    <w:rsid w:val="009E3F28"/>
    <w:rsid w:val="009E4133"/>
    <w:rsid w:val="009E4CE6"/>
    <w:rsid w:val="009E71A6"/>
    <w:rsid w:val="009F0373"/>
    <w:rsid w:val="009F1538"/>
    <w:rsid w:val="009F2C30"/>
    <w:rsid w:val="009F4023"/>
    <w:rsid w:val="009F40A0"/>
    <w:rsid w:val="009F4FE0"/>
    <w:rsid w:val="009F547B"/>
    <w:rsid w:val="009F5566"/>
    <w:rsid w:val="009F5885"/>
    <w:rsid w:val="009F5ECC"/>
    <w:rsid w:val="009F6B23"/>
    <w:rsid w:val="009F6D45"/>
    <w:rsid w:val="00A001AF"/>
    <w:rsid w:val="00A00CA8"/>
    <w:rsid w:val="00A01F5C"/>
    <w:rsid w:val="00A02041"/>
    <w:rsid w:val="00A0306A"/>
    <w:rsid w:val="00A03BE9"/>
    <w:rsid w:val="00A04535"/>
    <w:rsid w:val="00A05252"/>
    <w:rsid w:val="00A07988"/>
    <w:rsid w:val="00A101AB"/>
    <w:rsid w:val="00A1217F"/>
    <w:rsid w:val="00A121B6"/>
    <w:rsid w:val="00A124D2"/>
    <w:rsid w:val="00A12EB4"/>
    <w:rsid w:val="00A137DD"/>
    <w:rsid w:val="00A145AB"/>
    <w:rsid w:val="00A15139"/>
    <w:rsid w:val="00A15590"/>
    <w:rsid w:val="00A1643B"/>
    <w:rsid w:val="00A205B6"/>
    <w:rsid w:val="00A21A4C"/>
    <w:rsid w:val="00A21F92"/>
    <w:rsid w:val="00A22126"/>
    <w:rsid w:val="00A22EAC"/>
    <w:rsid w:val="00A2365D"/>
    <w:rsid w:val="00A242AF"/>
    <w:rsid w:val="00A2478E"/>
    <w:rsid w:val="00A24B65"/>
    <w:rsid w:val="00A25057"/>
    <w:rsid w:val="00A25345"/>
    <w:rsid w:val="00A25CC1"/>
    <w:rsid w:val="00A25E10"/>
    <w:rsid w:val="00A26215"/>
    <w:rsid w:val="00A30508"/>
    <w:rsid w:val="00A30760"/>
    <w:rsid w:val="00A30908"/>
    <w:rsid w:val="00A3139F"/>
    <w:rsid w:val="00A31457"/>
    <w:rsid w:val="00A31DAC"/>
    <w:rsid w:val="00A32102"/>
    <w:rsid w:val="00A33631"/>
    <w:rsid w:val="00A3375C"/>
    <w:rsid w:val="00A3418A"/>
    <w:rsid w:val="00A34DC7"/>
    <w:rsid w:val="00A35E75"/>
    <w:rsid w:val="00A36783"/>
    <w:rsid w:val="00A36793"/>
    <w:rsid w:val="00A36BAC"/>
    <w:rsid w:val="00A37952"/>
    <w:rsid w:val="00A41C2F"/>
    <w:rsid w:val="00A4214D"/>
    <w:rsid w:val="00A428DB"/>
    <w:rsid w:val="00A42E8B"/>
    <w:rsid w:val="00A43502"/>
    <w:rsid w:val="00A439BF"/>
    <w:rsid w:val="00A43AB5"/>
    <w:rsid w:val="00A43BEA"/>
    <w:rsid w:val="00A44280"/>
    <w:rsid w:val="00A44462"/>
    <w:rsid w:val="00A4511A"/>
    <w:rsid w:val="00A457FB"/>
    <w:rsid w:val="00A45A5D"/>
    <w:rsid w:val="00A45F7A"/>
    <w:rsid w:val="00A469BE"/>
    <w:rsid w:val="00A46C13"/>
    <w:rsid w:val="00A46E39"/>
    <w:rsid w:val="00A46FC1"/>
    <w:rsid w:val="00A479A7"/>
    <w:rsid w:val="00A50F9B"/>
    <w:rsid w:val="00A52550"/>
    <w:rsid w:val="00A52E98"/>
    <w:rsid w:val="00A53551"/>
    <w:rsid w:val="00A540C0"/>
    <w:rsid w:val="00A543C2"/>
    <w:rsid w:val="00A54841"/>
    <w:rsid w:val="00A54A60"/>
    <w:rsid w:val="00A55081"/>
    <w:rsid w:val="00A570D8"/>
    <w:rsid w:val="00A57E6B"/>
    <w:rsid w:val="00A60E6F"/>
    <w:rsid w:val="00A611FF"/>
    <w:rsid w:val="00A614DF"/>
    <w:rsid w:val="00A616A3"/>
    <w:rsid w:val="00A64AC9"/>
    <w:rsid w:val="00A65623"/>
    <w:rsid w:val="00A656F9"/>
    <w:rsid w:val="00A668A3"/>
    <w:rsid w:val="00A66BCD"/>
    <w:rsid w:val="00A66C8E"/>
    <w:rsid w:val="00A67270"/>
    <w:rsid w:val="00A6734E"/>
    <w:rsid w:val="00A67DDF"/>
    <w:rsid w:val="00A701D8"/>
    <w:rsid w:val="00A703AC"/>
    <w:rsid w:val="00A70878"/>
    <w:rsid w:val="00A70932"/>
    <w:rsid w:val="00A71251"/>
    <w:rsid w:val="00A7284C"/>
    <w:rsid w:val="00A733BF"/>
    <w:rsid w:val="00A738FD"/>
    <w:rsid w:val="00A73AC1"/>
    <w:rsid w:val="00A74131"/>
    <w:rsid w:val="00A745B1"/>
    <w:rsid w:val="00A7507F"/>
    <w:rsid w:val="00A75C53"/>
    <w:rsid w:val="00A7706C"/>
    <w:rsid w:val="00A77963"/>
    <w:rsid w:val="00A8068F"/>
    <w:rsid w:val="00A83C5F"/>
    <w:rsid w:val="00A854CA"/>
    <w:rsid w:val="00A854D9"/>
    <w:rsid w:val="00A85D5A"/>
    <w:rsid w:val="00A87094"/>
    <w:rsid w:val="00A90FD9"/>
    <w:rsid w:val="00A91B4B"/>
    <w:rsid w:val="00A9224A"/>
    <w:rsid w:val="00A9423A"/>
    <w:rsid w:val="00A96281"/>
    <w:rsid w:val="00A965B1"/>
    <w:rsid w:val="00A97912"/>
    <w:rsid w:val="00A97C90"/>
    <w:rsid w:val="00AA0E7F"/>
    <w:rsid w:val="00AA327F"/>
    <w:rsid w:val="00AA3C63"/>
    <w:rsid w:val="00AA5081"/>
    <w:rsid w:val="00AA5258"/>
    <w:rsid w:val="00AA52AC"/>
    <w:rsid w:val="00AA5630"/>
    <w:rsid w:val="00AA64EA"/>
    <w:rsid w:val="00AA6CDF"/>
    <w:rsid w:val="00AA7F82"/>
    <w:rsid w:val="00AB3709"/>
    <w:rsid w:val="00AB414F"/>
    <w:rsid w:val="00AB61D8"/>
    <w:rsid w:val="00AB632D"/>
    <w:rsid w:val="00AB6557"/>
    <w:rsid w:val="00AB7EB4"/>
    <w:rsid w:val="00AC0600"/>
    <w:rsid w:val="00AC0DEC"/>
    <w:rsid w:val="00AC2143"/>
    <w:rsid w:val="00AC581C"/>
    <w:rsid w:val="00AC6917"/>
    <w:rsid w:val="00AC79CA"/>
    <w:rsid w:val="00AD02B4"/>
    <w:rsid w:val="00AD0597"/>
    <w:rsid w:val="00AD0786"/>
    <w:rsid w:val="00AD1022"/>
    <w:rsid w:val="00AD14A9"/>
    <w:rsid w:val="00AD4C23"/>
    <w:rsid w:val="00AD5249"/>
    <w:rsid w:val="00AD619F"/>
    <w:rsid w:val="00AD6E2E"/>
    <w:rsid w:val="00AD6E7D"/>
    <w:rsid w:val="00AE0748"/>
    <w:rsid w:val="00AE0791"/>
    <w:rsid w:val="00AE07EA"/>
    <w:rsid w:val="00AE0BFA"/>
    <w:rsid w:val="00AE1D54"/>
    <w:rsid w:val="00AE5AFC"/>
    <w:rsid w:val="00AE7D0C"/>
    <w:rsid w:val="00AE7D2F"/>
    <w:rsid w:val="00AF097F"/>
    <w:rsid w:val="00AF0A5E"/>
    <w:rsid w:val="00AF13F8"/>
    <w:rsid w:val="00AF1F7B"/>
    <w:rsid w:val="00AF3557"/>
    <w:rsid w:val="00AF43F7"/>
    <w:rsid w:val="00AF45B0"/>
    <w:rsid w:val="00AF48BC"/>
    <w:rsid w:val="00AF4D78"/>
    <w:rsid w:val="00AF670E"/>
    <w:rsid w:val="00AF6E14"/>
    <w:rsid w:val="00B0011C"/>
    <w:rsid w:val="00B01B60"/>
    <w:rsid w:val="00B030B0"/>
    <w:rsid w:val="00B044F1"/>
    <w:rsid w:val="00B0577B"/>
    <w:rsid w:val="00B071B6"/>
    <w:rsid w:val="00B07487"/>
    <w:rsid w:val="00B07F04"/>
    <w:rsid w:val="00B10907"/>
    <w:rsid w:val="00B11A21"/>
    <w:rsid w:val="00B1234D"/>
    <w:rsid w:val="00B13D90"/>
    <w:rsid w:val="00B141C8"/>
    <w:rsid w:val="00B15897"/>
    <w:rsid w:val="00B17CA8"/>
    <w:rsid w:val="00B2072C"/>
    <w:rsid w:val="00B20E54"/>
    <w:rsid w:val="00B20E83"/>
    <w:rsid w:val="00B21420"/>
    <w:rsid w:val="00B21C9F"/>
    <w:rsid w:val="00B22D69"/>
    <w:rsid w:val="00B22FAC"/>
    <w:rsid w:val="00B23761"/>
    <w:rsid w:val="00B24053"/>
    <w:rsid w:val="00B24AC9"/>
    <w:rsid w:val="00B255A5"/>
    <w:rsid w:val="00B25704"/>
    <w:rsid w:val="00B25766"/>
    <w:rsid w:val="00B27BF6"/>
    <w:rsid w:val="00B3069B"/>
    <w:rsid w:val="00B30D44"/>
    <w:rsid w:val="00B31BDC"/>
    <w:rsid w:val="00B3339D"/>
    <w:rsid w:val="00B33774"/>
    <w:rsid w:val="00B349C9"/>
    <w:rsid w:val="00B37A10"/>
    <w:rsid w:val="00B405AF"/>
    <w:rsid w:val="00B427F0"/>
    <w:rsid w:val="00B42886"/>
    <w:rsid w:val="00B43B52"/>
    <w:rsid w:val="00B43CF7"/>
    <w:rsid w:val="00B44D4A"/>
    <w:rsid w:val="00B45522"/>
    <w:rsid w:val="00B459E4"/>
    <w:rsid w:val="00B46503"/>
    <w:rsid w:val="00B47147"/>
    <w:rsid w:val="00B52284"/>
    <w:rsid w:val="00B527F5"/>
    <w:rsid w:val="00B52CA9"/>
    <w:rsid w:val="00B551CB"/>
    <w:rsid w:val="00B55264"/>
    <w:rsid w:val="00B557A1"/>
    <w:rsid w:val="00B57583"/>
    <w:rsid w:val="00B6070A"/>
    <w:rsid w:val="00B607E0"/>
    <w:rsid w:val="00B60EF1"/>
    <w:rsid w:val="00B613E0"/>
    <w:rsid w:val="00B6184E"/>
    <w:rsid w:val="00B619FF"/>
    <w:rsid w:val="00B62948"/>
    <w:rsid w:val="00B63403"/>
    <w:rsid w:val="00B63E9A"/>
    <w:rsid w:val="00B644B8"/>
    <w:rsid w:val="00B66FC9"/>
    <w:rsid w:val="00B67586"/>
    <w:rsid w:val="00B676D5"/>
    <w:rsid w:val="00B67A9F"/>
    <w:rsid w:val="00B70CF9"/>
    <w:rsid w:val="00B71A1D"/>
    <w:rsid w:val="00B72137"/>
    <w:rsid w:val="00B72180"/>
    <w:rsid w:val="00B74A10"/>
    <w:rsid w:val="00B754F2"/>
    <w:rsid w:val="00B7582C"/>
    <w:rsid w:val="00B75F07"/>
    <w:rsid w:val="00B76019"/>
    <w:rsid w:val="00B76811"/>
    <w:rsid w:val="00B76860"/>
    <w:rsid w:val="00B8017F"/>
    <w:rsid w:val="00B80D7B"/>
    <w:rsid w:val="00B80F8F"/>
    <w:rsid w:val="00B819B4"/>
    <w:rsid w:val="00B824B7"/>
    <w:rsid w:val="00B83129"/>
    <w:rsid w:val="00B8365B"/>
    <w:rsid w:val="00B839DB"/>
    <w:rsid w:val="00B84162"/>
    <w:rsid w:val="00B84542"/>
    <w:rsid w:val="00B84BFC"/>
    <w:rsid w:val="00B8554C"/>
    <w:rsid w:val="00B85F97"/>
    <w:rsid w:val="00B9008C"/>
    <w:rsid w:val="00B91E95"/>
    <w:rsid w:val="00B92E2D"/>
    <w:rsid w:val="00B93083"/>
    <w:rsid w:val="00B9449E"/>
    <w:rsid w:val="00B945A8"/>
    <w:rsid w:val="00B95321"/>
    <w:rsid w:val="00B959D6"/>
    <w:rsid w:val="00B95B08"/>
    <w:rsid w:val="00B95DCC"/>
    <w:rsid w:val="00B97188"/>
    <w:rsid w:val="00B97355"/>
    <w:rsid w:val="00BA0C88"/>
    <w:rsid w:val="00BA2908"/>
    <w:rsid w:val="00BA36AE"/>
    <w:rsid w:val="00BA4D21"/>
    <w:rsid w:val="00BA564B"/>
    <w:rsid w:val="00BA58FE"/>
    <w:rsid w:val="00BA5A36"/>
    <w:rsid w:val="00BA6178"/>
    <w:rsid w:val="00BA76B4"/>
    <w:rsid w:val="00BB0E81"/>
    <w:rsid w:val="00BB2118"/>
    <w:rsid w:val="00BB21CE"/>
    <w:rsid w:val="00BB25BB"/>
    <w:rsid w:val="00BB362F"/>
    <w:rsid w:val="00BB47DA"/>
    <w:rsid w:val="00BB53CD"/>
    <w:rsid w:val="00BB66AC"/>
    <w:rsid w:val="00BB7440"/>
    <w:rsid w:val="00BB75D7"/>
    <w:rsid w:val="00BC0B26"/>
    <w:rsid w:val="00BC0B8C"/>
    <w:rsid w:val="00BC0FC8"/>
    <w:rsid w:val="00BC12DD"/>
    <w:rsid w:val="00BC157D"/>
    <w:rsid w:val="00BC1B39"/>
    <w:rsid w:val="00BC2636"/>
    <w:rsid w:val="00BC3C79"/>
    <w:rsid w:val="00BC490F"/>
    <w:rsid w:val="00BC4DB9"/>
    <w:rsid w:val="00BC4EA0"/>
    <w:rsid w:val="00BC55D3"/>
    <w:rsid w:val="00BC5D86"/>
    <w:rsid w:val="00BC7894"/>
    <w:rsid w:val="00BD09B3"/>
    <w:rsid w:val="00BD222A"/>
    <w:rsid w:val="00BD2328"/>
    <w:rsid w:val="00BD3452"/>
    <w:rsid w:val="00BD35C7"/>
    <w:rsid w:val="00BD549B"/>
    <w:rsid w:val="00BD65D6"/>
    <w:rsid w:val="00BD6A6B"/>
    <w:rsid w:val="00BD6C92"/>
    <w:rsid w:val="00BD6E73"/>
    <w:rsid w:val="00BD70D0"/>
    <w:rsid w:val="00BE0185"/>
    <w:rsid w:val="00BE0193"/>
    <w:rsid w:val="00BE03FD"/>
    <w:rsid w:val="00BE146C"/>
    <w:rsid w:val="00BE196C"/>
    <w:rsid w:val="00BE19A5"/>
    <w:rsid w:val="00BE434D"/>
    <w:rsid w:val="00BE4943"/>
    <w:rsid w:val="00BE4956"/>
    <w:rsid w:val="00BE5818"/>
    <w:rsid w:val="00BE5890"/>
    <w:rsid w:val="00BE58D3"/>
    <w:rsid w:val="00BE59C7"/>
    <w:rsid w:val="00BE5BF0"/>
    <w:rsid w:val="00BE701D"/>
    <w:rsid w:val="00BE7335"/>
    <w:rsid w:val="00BF0984"/>
    <w:rsid w:val="00BF0C03"/>
    <w:rsid w:val="00BF25C6"/>
    <w:rsid w:val="00BF2C8D"/>
    <w:rsid w:val="00BF2DCB"/>
    <w:rsid w:val="00BF39B7"/>
    <w:rsid w:val="00BF478E"/>
    <w:rsid w:val="00BF4BFB"/>
    <w:rsid w:val="00BF4CB7"/>
    <w:rsid w:val="00BF6377"/>
    <w:rsid w:val="00BF690F"/>
    <w:rsid w:val="00BF76DE"/>
    <w:rsid w:val="00BF7797"/>
    <w:rsid w:val="00C000C0"/>
    <w:rsid w:val="00C00608"/>
    <w:rsid w:val="00C00B18"/>
    <w:rsid w:val="00C00EC8"/>
    <w:rsid w:val="00C02EFB"/>
    <w:rsid w:val="00C068E9"/>
    <w:rsid w:val="00C07142"/>
    <w:rsid w:val="00C109B6"/>
    <w:rsid w:val="00C12293"/>
    <w:rsid w:val="00C14761"/>
    <w:rsid w:val="00C167FD"/>
    <w:rsid w:val="00C175BB"/>
    <w:rsid w:val="00C17F98"/>
    <w:rsid w:val="00C20905"/>
    <w:rsid w:val="00C22834"/>
    <w:rsid w:val="00C23CCE"/>
    <w:rsid w:val="00C2407D"/>
    <w:rsid w:val="00C24656"/>
    <w:rsid w:val="00C24B58"/>
    <w:rsid w:val="00C24E81"/>
    <w:rsid w:val="00C25F9F"/>
    <w:rsid w:val="00C263F7"/>
    <w:rsid w:val="00C30709"/>
    <w:rsid w:val="00C3071C"/>
    <w:rsid w:val="00C312F2"/>
    <w:rsid w:val="00C3196D"/>
    <w:rsid w:val="00C32233"/>
    <w:rsid w:val="00C32794"/>
    <w:rsid w:val="00C32EFD"/>
    <w:rsid w:val="00C3336F"/>
    <w:rsid w:val="00C3338B"/>
    <w:rsid w:val="00C33393"/>
    <w:rsid w:val="00C34D8C"/>
    <w:rsid w:val="00C3501C"/>
    <w:rsid w:val="00C35522"/>
    <w:rsid w:val="00C368ED"/>
    <w:rsid w:val="00C36B99"/>
    <w:rsid w:val="00C36D48"/>
    <w:rsid w:val="00C37384"/>
    <w:rsid w:val="00C373C3"/>
    <w:rsid w:val="00C40512"/>
    <w:rsid w:val="00C40585"/>
    <w:rsid w:val="00C40E7C"/>
    <w:rsid w:val="00C40FCB"/>
    <w:rsid w:val="00C42C21"/>
    <w:rsid w:val="00C433DD"/>
    <w:rsid w:val="00C4435B"/>
    <w:rsid w:val="00C467FA"/>
    <w:rsid w:val="00C46911"/>
    <w:rsid w:val="00C476FE"/>
    <w:rsid w:val="00C4771B"/>
    <w:rsid w:val="00C5035D"/>
    <w:rsid w:val="00C52108"/>
    <w:rsid w:val="00C53977"/>
    <w:rsid w:val="00C545AB"/>
    <w:rsid w:val="00C5567B"/>
    <w:rsid w:val="00C560CA"/>
    <w:rsid w:val="00C56D11"/>
    <w:rsid w:val="00C57BA4"/>
    <w:rsid w:val="00C607BF"/>
    <w:rsid w:val="00C62972"/>
    <w:rsid w:val="00C62C2B"/>
    <w:rsid w:val="00C62C46"/>
    <w:rsid w:val="00C63002"/>
    <w:rsid w:val="00C630A5"/>
    <w:rsid w:val="00C638A9"/>
    <w:rsid w:val="00C65AFB"/>
    <w:rsid w:val="00C6625C"/>
    <w:rsid w:val="00C6731A"/>
    <w:rsid w:val="00C67388"/>
    <w:rsid w:val="00C705A9"/>
    <w:rsid w:val="00C707A4"/>
    <w:rsid w:val="00C70FD9"/>
    <w:rsid w:val="00C71F51"/>
    <w:rsid w:val="00C7284F"/>
    <w:rsid w:val="00C75D25"/>
    <w:rsid w:val="00C7661C"/>
    <w:rsid w:val="00C77570"/>
    <w:rsid w:val="00C7779F"/>
    <w:rsid w:val="00C8053E"/>
    <w:rsid w:val="00C81B9F"/>
    <w:rsid w:val="00C83259"/>
    <w:rsid w:val="00C84E28"/>
    <w:rsid w:val="00C851ED"/>
    <w:rsid w:val="00C8638A"/>
    <w:rsid w:val="00C901CF"/>
    <w:rsid w:val="00C922AF"/>
    <w:rsid w:val="00C92C6E"/>
    <w:rsid w:val="00C944EB"/>
    <w:rsid w:val="00C9521F"/>
    <w:rsid w:val="00C9615B"/>
    <w:rsid w:val="00C97CF9"/>
    <w:rsid w:val="00CA1A31"/>
    <w:rsid w:val="00CA280B"/>
    <w:rsid w:val="00CA5394"/>
    <w:rsid w:val="00CA621D"/>
    <w:rsid w:val="00CA7A87"/>
    <w:rsid w:val="00CA7D43"/>
    <w:rsid w:val="00CB0578"/>
    <w:rsid w:val="00CB1BB8"/>
    <w:rsid w:val="00CB1FC1"/>
    <w:rsid w:val="00CB51E9"/>
    <w:rsid w:val="00CB5B60"/>
    <w:rsid w:val="00CB6141"/>
    <w:rsid w:val="00CB74AE"/>
    <w:rsid w:val="00CB79A4"/>
    <w:rsid w:val="00CC111A"/>
    <w:rsid w:val="00CC2D95"/>
    <w:rsid w:val="00CC34A3"/>
    <w:rsid w:val="00CC40E0"/>
    <w:rsid w:val="00CC427D"/>
    <w:rsid w:val="00CC4A1F"/>
    <w:rsid w:val="00CC5188"/>
    <w:rsid w:val="00CC5348"/>
    <w:rsid w:val="00CC6BC0"/>
    <w:rsid w:val="00CC7397"/>
    <w:rsid w:val="00CC7D32"/>
    <w:rsid w:val="00CD0E11"/>
    <w:rsid w:val="00CD1982"/>
    <w:rsid w:val="00CD1E35"/>
    <w:rsid w:val="00CD3302"/>
    <w:rsid w:val="00CD3342"/>
    <w:rsid w:val="00CD36D8"/>
    <w:rsid w:val="00CD4350"/>
    <w:rsid w:val="00CD4B35"/>
    <w:rsid w:val="00CD4F6E"/>
    <w:rsid w:val="00CD4FF5"/>
    <w:rsid w:val="00CD5FF9"/>
    <w:rsid w:val="00CD7A0B"/>
    <w:rsid w:val="00CE016E"/>
    <w:rsid w:val="00CE1F05"/>
    <w:rsid w:val="00CE1F89"/>
    <w:rsid w:val="00CE54CF"/>
    <w:rsid w:val="00CE55E0"/>
    <w:rsid w:val="00CE6274"/>
    <w:rsid w:val="00CE72E9"/>
    <w:rsid w:val="00CE7CFE"/>
    <w:rsid w:val="00CF01B3"/>
    <w:rsid w:val="00CF0D40"/>
    <w:rsid w:val="00CF12D8"/>
    <w:rsid w:val="00CF2C16"/>
    <w:rsid w:val="00CF3173"/>
    <w:rsid w:val="00CF54D5"/>
    <w:rsid w:val="00CF5A42"/>
    <w:rsid w:val="00CF7396"/>
    <w:rsid w:val="00CF7EC6"/>
    <w:rsid w:val="00D009F4"/>
    <w:rsid w:val="00D02D8F"/>
    <w:rsid w:val="00D02E76"/>
    <w:rsid w:val="00D03B2F"/>
    <w:rsid w:val="00D043EC"/>
    <w:rsid w:val="00D04DFF"/>
    <w:rsid w:val="00D05F51"/>
    <w:rsid w:val="00D060C3"/>
    <w:rsid w:val="00D06414"/>
    <w:rsid w:val="00D069F0"/>
    <w:rsid w:val="00D06B18"/>
    <w:rsid w:val="00D07DC8"/>
    <w:rsid w:val="00D07FE4"/>
    <w:rsid w:val="00D10352"/>
    <w:rsid w:val="00D106A2"/>
    <w:rsid w:val="00D11E1C"/>
    <w:rsid w:val="00D11F05"/>
    <w:rsid w:val="00D12D87"/>
    <w:rsid w:val="00D133B6"/>
    <w:rsid w:val="00D133F0"/>
    <w:rsid w:val="00D13E2C"/>
    <w:rsid w:val="00D15492"/>
    <w:rsid w:val="00D15C8F"/>
    <w:rsid w:val="00D16556"/>
    <w:rsid w:val="00D166CA"/>
    <w:rsid w:val="00D17020"/>
    <w:rsid w:val="00D171B5"/>
    <w:rsid w:val="00D1774E"/>
    <w:rsid w:val="00D178D5"/>
    <w:rsid w:val="00D17B07"/>
    <w:rsid w:val="00D17D58"/>
    <w:rsid w:val="00D17FD0"/>
    <w:rsid w:val="00D2010B"/>
    <w:rsid w:val="00D20453"/>
    <w:rsid w:val="00D204DC"/>
    <w:rsid w:val="00D20E81"/>
    <w:rsid w:val="00D22238"/>
    <w:rsid w:val="00D242D4"/>
    <w:rsid w:val="00D264D8"/>
    <w:rsid w:val="00D271B8"/>
    <w:rsid w:val="00D27395"/>
    <w:rsid w:val="00D30551"/>
    <w:rsid w:val="00D30A31"/>
    <w:rsid w:val="00D315CF"/>
    <w:rsid w:val="00D3322D"/>
    <w:rsid w:val="00D356D4"/>
    <w:rsid w:val="00D35EAC"/>
    <w:rsid w:val="00D3627A"/>
    <w:rsid w:val="00D36B0C"/>
    <w:rsid w:val="00D37CE1"/>
    <w:rsid w:val="00D418EB"/>
    <w:rsid w:val="00D41CDE"/>
    <w:rsid w:val="00D4411D"/>
    <w:rsid w:val="00D441E4"/>
    <w:rsid w:val="00D459D9"/>
    <w:rsid w:val="00D46103"/>
    <w:rsid w:val="00D4665F"/>
    <w:rsid w:val="00D5268F"/>
    <w:rsid w:val="00D52C3F"/>
    <w:rsid w:val="00D53B8C"/>
    <w:rsid w:val="00D54247"/>
    <w:rsid w:val="00D5599E"/>
    <w:rsid w:val="00D55A1D"/>
    <w:rsid w:val="00D56C26"/>
    <w:rsid w:val="00D5711C"/>
    <w:rsid w:val="00D61F08"/>
    <w:rsid w:val="00D62777"/>
    <w:rsid w:val="00D62EBA"/>
    <w:rsid w:val="00D63C2C"/>
    <w:rsid w:val="00D640A9"/>
    <w:rsid w:val="00D647E0"/>
    <w:rsid w:val="00D65AB2"/>
    <w:rsid w:val="00D672C9"/>
    <w:rsid w:val="00D7046F"/>
    <w:rsid w:val="00D721F8"/>
    <w:rsid w:val="00D723D5"/>
    <w:rsid w:val="00D72E73"/>
    <w:rsid w:val="00D7312B"/>
    <w:rsid w:val="00D74241"/>
    <w:rsid w:val="00D75AB8"/>
    <w:rsid w:val="00D75D4E"/>
    <w:rsid w:val="00D76808"/>
    <w:rsid w:val="00D76E4B"/>
    <w:rsid w:val="00D8081F"/>
    <w:rsid w:val="00D80854"/>
    <w:rsid w:val="00D814E5"/>
    <w:rsid w:val="00D826A7"/>
    <w:rsid w:val="00D872AF"/>
    <w:rsid w:val="00D9014B"/>
    <w:rsid w:val="00D9070A"/>
    <w:rsid w:val="00D90A3E"/>
    <w:rsid w:val="00D91E49"/>
    <w:rsid w:val="00D92338"/>
    <w:rsid w:val="00D92BC4"/>
    <w:rsid w:val="00D92C44"/>
    <w:rsid w:val="00D93A80"/>
    <w:rsid w:val="00D93BDD"/>
    <w:rsid w:val="00D93EB4"/>
    <w:rsid w:val="00D96B65"/>
    <w:rsid w:val="00D97CB2"/>
    <w:rsid w:val="00DA01C1"/>
    <w:rsid w:val="00DA1A00"/>
    <w:rsid w:val="00DA1EF5"/>
    <w:rsid w:val="00DA2F60"/>
    <w:rsid w:val="00DA30BB"/>
    <w:rsid w:val="00DA581F"/>
    <w:rsid w:val="00DA610A"/>
    <w:rsid w:val="00DA6755"/>
    <w:rsid w:val="00DA69FF"/>
    <w:rsid w:val="00DA6E34"/>
    <w:rsid w:val="00DA7B0F"/>
    <w:rsid w:val="00DB0468"/>
    <w:rsid w:val="00DB0603"/>
    <w:rsid w:val="00DB1190"/>
    <w:rsid w:val="00DB164C"/>
    <w:rsid w:val="00DB31E4"/>
    <w:rsid w:val="00DB35B2"/>
    <w:rsid w:val="00DB56B3"/>
    <w:rsid w:val="00DB734E"/>
    <w:rsid w:val="00DC1149"/>
    <w:rsid w:val="00DC15A8"/>
    <w:rsid w:val="00DC2EC7"/>
    <w:rsid w:val="00DC3127"/>
    <w:rsid w:val="00DC3D2C"/>
    <w:rsid w:val="00DC6802"/>
    <w:rsid w:val="00DC6852"/>
    <w:rsid w:val="00DC6C14"/>
    <w:rsid w:val="00DC7B91"/>
    <w:rsid w:val="00DD07FF"/>
    <w:rsid w:val="00DD0996"/>
    <w:rsid w:val="00DD148E"/>
    <w:rsid w:val="00DD1AC8"/>
    <w:rsid w:val="00DD1C32"/>
    <w:rsid w:val="00DD1E79"/>
    <w:rsid w:val="00DD2ACD"/>
    <w:rsid w:val="00DD3CC4"/>
    <w:rsid w:val="00DD3E5B"/>
    <w:rsid w:val="00DD3EE9"/>
    <w:rsid w:val="00DD4550"/>
    <w:rsid w:val="00DD4FFA"/>
    <w:rsid w:val="00DD5AC9"/>
    <w:rsid w:val="00DD60BB"/>
    <w:rsid w:val="00DD6877"/>
    <w:rsid w:val="00DD6964"/>
    <w:rsid w:val="00DD79F5"/>
    <w:rsid w:val="00DE1A76"/>
    <w:rsid w:val="00DE21A9"/>
    <w:rsid w:val="00DE2AE9"/>
    <w:rsid w:val="00DE3453"/>
    <w:rsid w:val="00DE379A"/>
    <w:rsid w:val="00DE4E71"/>
    <w:rsid w:val="00DE5D87"/>
    <w:rsid w:val="00DE7279"/>
    <w:rsid w:val="00DE7AA7"/>
    <w:rsid w:val="00DE7B90"/>
    <w:rsid w:val="00DE7D56"/>
    <w:rsid w:val="00DE7E2A"/>
    <w:rsid w:val="00DF01DF"/>
    <w:rsid w:val="00DF06BD"/>
    <w:rsid w:val="00DF12E0"/>
    <w:rsid w:val="00DF2339"/>
    <w:rsid w:val="00DF6570"/>
    <w:rsid w:val="00DF6585"/>
    <w:rsid w:val="00DF7650"/>
    <w:rsid w:val="00DF76C9"/>
    <w:rsid w:val="00DF7846"/>
    <w:rsid w:val="00E016B8"/>
    <w:rsid w:val="00E025B7"/>
    <w:rsid w:val="00E039A8"/>
    <w:rsid w:val="00E03CDA"/>
    <w:rsid w:val="00E03F17"/>
    <w:rsid w:val="00E065A4"/>
    <w:rsid w:val="00E07245"/>
    <w:rsid w:val="00E12D0E"/>
    <w:rsid w:val="00E135B8"/>
    <w:rsid w:val="00E13A1C"/>
    <w:rsid w:val="00E13BF6"/>
    <w:rsid w:val="00E13D40"/>
    <w:rsid w:val="00E14265"/>
    <w:rsid w:val="00E158ED"/>
    <w:rsid w:val="00E16FE8"/>
    <w:rsid w:val="00E17553"/>
    <w:rsid w:val="00E17825"/>
    <w:rsid w:val="00E1782E"/>
    <w:rsid w:val="00E2088C"/>
    <w:rsid w:val="00E214B8"/>
    <w:rsid w:val="00E254A4"/>
    <w:rsid w:val="00E2602B"/>
    <w:rsid w:val="00E263F0"/>
    <w:rsid w:val="00E27164"/>
    <w:rsid w:val="00E27AC3"/>
    <w:rsid w:val="00E3090B"/>
    <w:rsid w:val="00E3171F"/>
    <w:rsid w:val="00E31B5B"/>
    <w:rsid w:val="00E321F0"/>
    <w:rsid w:val="00E32274"/>
    <w:rsid w:val="00E33C06"/>
    <w:rsid w:val="00E35E47"/>
    <w:rsid w:val="00E36CF3"/>
    <w:rsid w:val="00E40003"/>
    <w:rsid w:val="00E40333"/>
    <w:rsid w:val="00E41334"/>
    <w:rsid w:val="00E41B14"/>
    <w:rsid w:val="00E41E6A"/>
    <w:rsid w:val="00E426FB"/>
    <w:rsid w:val="00E429C3"/>
    <w:rsid w:val="00E43C07"/>
    <w:rsid w:val="00E43F0E"/>
    <w:rsid w:val="00E443B7"/>
    <w:rsid w:val="00E44BFA"/>
    <w:rsid w:val="00E450ED"/>
    <w:rsid w:val="00E4653A"/>
    <w:rsid w:val="00E46900"/>
    <w:rsid w:val="00E50358"/>
    <w:rsid w:val="00E53480"/>
    <w:rsid w:val="00E54862"/>
    <w:rsid w:val="00E54DBB"/>
    <w:rsid w:val="00E550C2"/>
    <w:rsid w:val="00E55A84"/>
    <w:rsid w:val="00E56D9B"/>
    <w:rsid w:val="00E57E28"/>
    <w:rsid w:val="00E60230"/>
    <w:rsid w:val="00E609E3"/>
    <w:rsid w:val="00E60F65"/>
    <w:rsid w:val="00E613CE"/>
    <w:rsid w:val="00E61503"/>
    <w:rsid w:val="00E62859"/>
    <w:rsid w:val="00E62C5D"/>
    <w:rsid w:val="00E63592"/>
    <w:rsid w:val="00E64468"/>
    <w:rsid w:val="00E64B43"/>
    <w:rsid w:val="00E6572C"/>
    <w:rsid w:val="00E65FC6"/>
    <w:rsid w:val="00E6660D"/>
    <w:rsid w:val="00E6682B"/>
    <w:rsid w:val="00E702A4"/>
    <w:rsid w:val="00E7045F"/>
    <w:rsid w:val="00E705AF"/>
    <w:rsid w:val="00E71594"/>
    <w:rsid w:val="00E71818"/>
    <w:rsid w:val="00E71B14"/>
    <w:rsid w:val="00E71E61"/>
    <w:rsid w:val="00E72774"/>
    <w:rsid w:val="00E730A7"/>
    <w:rsid w:val="00E735C0"/>
    <w:rsid w:val="00E751DC"/>
    <w:rsid w:val="00E75201"/>
    <w:rsid w:val="00E76795"/>
    <w:rsid w:val="00E76A0D"/>
    <w:rsid w:val="00E77482"/>
    <w:rsid w:val="00E81CCB"/>
    <w:rsid w:val="00E82A5E"/>
    <w:rsid w:val="00E83A5C"/>
    <w:rsid w:val="00E83B1E"/>
    <w:rsid w:val="00E84F1D"/>
    <w:rsid w:val="00E8545C"/>
    <w:rsid w:val="00E85905"/>
    <w:rsid w:val="00E86C1F"/>
    <w:rsid w:val="00E90062"/>
    <w:rsid w:val="00E90599"/>
    <w:rsid w:val="00E9105C"/>
    <w:rsid w:val="00E92091"/>
    <w:rsid w:val="00E93EC8"/>
    <w:rsid w:val="00E957EE"/>
    <w:rsid w:val="00E960E1"/>
    <w:rsid w:val="00E965C1"/>
    <w:rsid w:val="00E96739"/>
    <w:rsid w:val="00E9743C"/>
    <w:rsid w:val="00EA0B28"/>
    <w:rsid w:val="00EA1868"/>
    <w:rsid w:val="00EA1CCA"/>
    <w:rsid w:val="00EA1D29"/>
    <w:rsid w:val="00EA24FD"/>
    <w:rsid w:val="00EA2B5E"/>
    <w:rsid w:val="00EA3E07"/>
    <w:rsid w:val="00EA6578"/>
    <w:rsid w:val="00EA68E8"/>
    <w:rsid w:val="00EA732C"/>
    <w:rsid w:val="00EB130D"/>
    <w:rsid w:val="00EB35E9"/>
    <w:rsid w:val="00EB5CF2"/>
    <w:rsid w:val="00EB5F8B"/>
    <w:rsid w:val="00EB63C8"/>
    <w:rsid w:val="00EC0530"/>
    <w:rsid w:val="00EC1BDD"/>
    <w:rsid w:val="00EC28CD"/>
    <w:rsid w:val="00EC3644"/>
    <w:rsid w:val="00EC3B37"/>
    <w:rsid w:val="00EC4139"/>
    <w:rsid w:val="00EC4AE4"/>
    <w:rsid w:val="00EC4EA4"/>
    <w:rsid w:val="00EC542D"/>
    <w:rsid w:val="00EC691E"/>
    <w:rsid w:val="00EC73F8"/>
    <w:rsid w:val="00EC7BC4"/>
    <w:rsid w:val="00ED23AF"/>
    <w:rsid w:val="00ED2581"/>
    <w:rsid w:val="00ED30A0"/>
    <w:rsid w:val="00ED363F"/>
    <w:rsid w:val="00ED40B0"/>
    <w:rsid w:val="00ED44A8"/>
    <w:rsid w:val="00ED4740"/>
    <w:rsid w:val="00ED55A6"/>
    <w:rsid w:val="00ED673D"/>
    <w:rsid w:val="00ED7121"/>
    <w:rsid w:val="00ED7DBE"/>
    <w:rsid w:val="00EE0C86"/>
    <w:rsid w:val="00EE1461"/>
    <w:rsid w:val="00EE1803"/>
    <w:rsid w:val="00EE1E14"/>
    <w:rsid w:val="00EE228E"/>
    <w:rsid w:val="00EE268A"/>
    <w:rsid w:val="00EE2775"/>
    <w:rsid w:val="00EE4699"/>
    <w:rsid w:val="00EE6E58"/>
    <w:rsid w:val="00EE7227"/>
    <w:rsid w:val="00EE7249"/>
    <w:rsid w:val="00EE73F3"/>
    <w:rsid w:val="00EE758B"/>
    <w:rsid w:val="00EE7968"/>
    <w:rsid w:val="00EE7C8B"/>
    <w:rsid w:val="00EF0631"/>
    <w:rsid w:val="00EF12D3"/>
    <w:rsid w:val="00EF3F6E"/>
    <w:rsid w:val="00EF5558"/>
    <w:rsid w:val="00EF6273"/>
    <w:rsid w:val="00EF6335"/>
    <w:rsid w:val="00EF6387"/>
    <w:rsid w:val="00EF7F57"/>
    <w:rsid w:val="00F021B7"/>
    <w:rsid w:val="00F02AE9"/>
    <w:rsid w:val="00F030E7"/>
    <w:rsid w:val="00F0424E"/>
    <w:rsid w:val="00F05D77"/>
    <w:rsid w:val="00F06772"/>
    <w:rsid w:val="00F0687D"/>
    <w:rsid w:val="00F07A11"/>
    <w:rsid w:val="00F10BCA"/>
    <w:rsid w:val="00F11074"/>
    <w:rsid w:val="00F110FD"/>
    <w:rsid w:val="00F11119"/>
    <w:rsid w:val="00F11963"/>
    <w:rsid w:val="00F11F50"/>
    <w:rsid w:val="00F12205"/>
    <w:rsid w:val="00F1401A"/>
    <w:rsid w:val="00F149AA"/>
    <w:rsid w:val="00F149E6"/>
    <w:rsid w:val="00F14DB6"/>
    <w:rsid w:val="00F165E7"/>
    <w:rsid w:val="00F168A8"/>
    <w:rsid w:val="00F16F85"/>
    <w:rsid w:val="00F173AB"/>
    <w:rsid w:val="00F177B0"/>
    <w:rsid w:val="00F17838"/>
    <w:rsid w:val="00F20303"/>
    <w:rsid w:val="00F203E5"/>
    <w:rsid w:val="00F2116D"/>
    <w:rsid w:val="00F21255"/>
    <w:rsid w:val="00F21FEC"/>
    <w:rsid w:val="00F2288F"/>
    <w:rsid w:val="00F23079"/>
    <w:rsid w:val="00F2524D"/>
    <w:rsid w:val="00F256D3"/>
    <w:rsid w:val="00F260DE"/>
    <w:rsid w:val="00F26369"/>
    <w:rsid w:val="00F26666"/>
    <w:rsid w:val="00F272D1"/>
    <w:rsid w:val="00F27A16"/>
    <w:rsid w:val="00F27BDA"/>
    <w:rsid w:val="00F31B0E"/>
    <w:rsid w:val="00F324D0"/>
    <w:rsid w:val="00F32EE6"/>
    <w:rsid w:val="00F334E9"/>
    <w:rsid w:val="00F34462"/>
    <w:rsid w:val="00F354F4"/>
    <w:rsid w:val="00F3601D"/>
    <w:rsid w:val="00F365CB"/>
    <w:rsid w:val="00F37234"/>
    <w:rsid w:val="00F375C5"/>
    <w:rsid w:val="00F41137"/>
    <w:rsid w:val="00F42218"/>
    <w:rsid w:val="00F43423"/>
    <w:rsid w:val="00F43ED7"/>
    <w:rsid w:val="00F44B67"/>
    <w:rsid w:val="00F455A1"/>
    <w:rsid w:val="00F458AA"/>
    <w:rsid w:val="00F46143"/>
    <w:rsid w:val="00F46E0A"/>
    <w:rsid w:val="00F47161"/>
    <w:rsid w:val="00F474B1"/>
    <w:rsid w:val="00F47C55"/>
    <w:rsid w:val="00F5022D"/>
    <w:rsid w:val="00F50BF9"/>
    <w:rsid w:val="00F52D08"/>
    <w:rsid w:val="00F53619"/>
    <w:rsid w:val="00F53D86"/>
    <w:rsid w:val="00F54446"/>
    <w:rsid w:val="00F5483A"/>
    <w:rsid w:val="00F54B3B"/>
    <w:rsid w:val="00F55002"/>
    <w:rsid w:val="00F576D7"/>
    <w:rsid w:val="00F57DEE"/>
    <w:rsid w:val="00F61A22"/>
    <w:rsid w:val="00F61F61"/>
    <w:rsid w:val="00F62386"/>
    <w:rsid w:val="00F646E3"/>
    <w:rsid w:val="00F6607D"/>
    <w:rsid w:val="00F671CC"/>
    <w:rsid w:val="00F67766"/>
    <w:rsid w:val="00F678B1"/>
    <w:rsid w:val="00F72633"/>
    <w:rsid w:val="00F73F3B"/>
    <w:rsid w:val="00F7627B"/>
    <w:rsid w:val="00F7666D"/>
    <w:rsid w:val="00F77A19"/>
    <w:rsid w:val="00F811F0"/>
    <w:rsid w:val="00F813A6"/>
    <w:rsid w:val="00F82757"/>
    <w:rsid w:val="00F828BC"/>
    <w:rsid w:val="00F83429"/>
    <w:rsid w:val="00F845BC"/>
    <w:rsid w:val="00F84E21"/>
    <w:rsid w:val="00F850FF"/>
    <w:rsid w:val="00F87309"/>
    <w:rsid w:val="00F87474"/>
    <w:rsid w:val="00F90E47"/>
    <w:rsid w:val="00F92A9C"/>
    <w:rsid w:val="00F92E4F"/>
    <w:rsid w:val="00F9303E"/>
    <w:rsid w:val="00F93E0A"/>
    <w:rsid w:val="00F9495F"/>
    <w:rsid w:val="00F94A0F"/>
    <w:rsid w:val="00F97868"/>
    <w:rsid w:val="00F97C93"/>
    <w:rsid w:val="00FA00B3"/>
    <w:rsid w:val="00FA0768"/>
    <w:rsid w:val="00FA3470"/>
    <w:rsid w:val="00FA36DF"/>
    <w:rsid w:val="00FA423C"/>
    <w:rsid w:val="00FA470C"/>
    <w:rsid w:val="00FA4FFA"/>
    <w:rsid w:val="00FA5451"/>
    <w:rsid w:val="00FA5979"/>
    <w:rsid w:val="00FA5D20"/>
    <w:rsid w:val="00FA7AB5"/>
    <w:rsid w:val="00FB04BE"/>
    <w:rsid w:val="00FB0A27"/>
    <w:rsid w:val="00FB129B"/>
    <w:rsid w:val="00FB1C89"/>
    <w:rsid w:val="00FB25D3"/>
    <w:rsid w:val="00FB3163"/>
    <w:rsid w:val="00FB3B6A"/>
    <w:rsid w:val="00FB4C13"/>
    <w:rsid w:val="00FB5432"/>
    <w:rsid w:val="00FB5706"/>
    <w:rsid w:val="00FB7CBA"/>
    <w:rsid w:val="00FC2073"/>
    <w:rsid w:val="00FC21D7"/>
    <w:rsid w:val="00FC3F9B"/>
    <w:rsid w:val="00FD04D8"/>
    <w:rsid w:val="00FD15C1"/>
    <w:rsid w:val="00FD1902"/>
    <w:rsid w:val="00FD2715"/>
    <w:rsid w:val="00FD3474"/>
    <w:rsid w:val="00FD3955"/>
    <w:rsid w:val="00FD422A"/>
    <w:rsid w:val="00FD4D65"/>
    <w:rsid w:val="00FD544D"/>
    <w:rsid w:val="00FD604C"/>
    <w:rsid w:val="00FD69E5"/>
    <w:rsid w:val="00FD6BB4"/>
    <w:rsid w:val="00FD70D2"/>
    <w:rsid w:val="00FD7F68"/>
    <w:rsid w:val="00FE07EA"/>
    <w:rsid w:val="00FE1FEC"/>
    <w:rsid w:val="00FE264A"/>
    <w:rsid w:val="00FE4293"/>
    <w:rsid w:val="00FE48BA"/>
    <w:rsid w:val="00FE4910"/>
    <w:rsid w:val="00FE688C"/>
    <w:rsid w:val="00FE7BE4"/>
    <w:rsid w:val="00FE7E0A"/>
    <w:rsid w:val="00FF0900"/>
    <w:rsid w:val="00FF13C5"/>
    <w:rsid w:val="00FF15BE"/>
    <w:rsid w:val="00FF1918"/>
    <w:rsid w:val="00FF19BE"/>
    <w:rsid w:val="00FF1DB3"/>
    <w:rsid w:val="00FF2613"/>
    <w:rsid w:val="00FF3518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CC0E91"/>
  <w15:docId w15:val="{66C22F8E-8631-4592-B8F0-A22478FD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 w:uiPriority="65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0CD"/>
    <w:pPr>
      <w:spacing w:after="120"/>
      <w:ind w:left="357" w:hanging="357"/>
      <w:jc w:val="both"/>
    </w:pPr>
    <w:rPr>
      <w:lang w:val="en-US"/>
    </w:rPr>
  </w:style>
  <w:style w:type="paragraph" w:styleId="Heading1">
    <w:name w:val="heading 1"/>
    <w:basedOn w:val="Normal"/>
    <w:next w:val="Normal"/>
    <w:qFormat/>
    <w:rsid w:val="00E13A1C"/>
    <w:pPr>
      <w:keepNext/>
      <w:spacing w:before="120" w:after="40"/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rsid w:val="00E13A1C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A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22FA"/>
    <w:rPr>
      <w:lang w:val="en-US"/>
    </w:rPr>
  </w:style>
  <w:style w:type="paragraph" w:styleId="Footer">
    <w:name w:val="footer"/>
    <w:basedOn w:val="Normal"/>
    <w:link w:val="FooterChar"/>
    <w:uiPriority w:val="99"/>
    <w:rsid w:val="00E13A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3302"/>
    <w:rPr>
      <w:lang w:val="en-US"/>
    </w:rPr>
  </w:style>
  <w:style w:type="paragraph" w:customStyle="1" w:styleId="Tekstbalonia1">
    <w:name w:val="Tekst balončića1"/>
    <w:basedOn w:val="Normal"/>
    <w:semiHidden/>
    <w:rsid w:val="00E13A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13A1C"/>
    <w:rPr>
      <w:b/>
      <w:bCs/>
      <w:iCs/>
    </w:rPr>
  </w:style>
  <w:style w:type="paragraph" w:styleId="BodyText2">
    <w:name w:val="Body Text 2"/>
    <w:basedOn w:val="Normal"/>
    <w:rsid w:val="00E13A1C"/>
    <w:pPr>
      <w:spacing w:before="120"/>
    </w:pPr>
    <w:rPr>
      <w:iCs/>
    </w:rPr>
  </w:style>
  <w:style w:type="paragraph" w:styleId="BodyText3">
    <w:name w:val="Body Text 3"/>
    <w:basedOn w:val="Normal"/>
    <w:rsid w:val="00E13A1C"/>
    <w:pPr>
      <w:spacing w:before="120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lang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IntenseQuote1">
    <w:name w:val="Intense Quote1"/>
    <w:basedOn w:val="TableNormal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lang w:eastAsia="en-US"/>
    </w:rPr>
  </w:style>
  <w:style w:type="paragraph" w:styleId="CommentText">
    <w:name w:val="annotation text"/>
    <w:basedOn w:val="Normal"/>
    <w:link w:val="CommentTextChar"/>
    <w:rsid w:val="004B70CD"/>
  </w:style>
  <w:style w:type="character" w:customStyle="1" w:styleId="CommentTextChar">
    <w:name w:val="Comment Text Char"/>
    <w:link w:val="CommentText"/>
    <w:rsid w:val="004B70CD"/>
    <w:rPr>
      <w:lang w:val="en-US"/>
    </w:rPr>
  </w:style>
  <w:style w:type="paragraph" w:styleId="ListParagraph">
    <w:name w:val="List Paragraph"/>
    <w:basedOn w:val="Normal"/>
    <w:uiPriority w:val="34"/>
    <w:qFormat/>
    <w:rsid w:val="004B70CD"/>
    <w:pPr>
      <w:ind w:left="708"/>
    </w:pPr>
  </w:style>
  <w:style w:type="character" w:styleId="Strong">
    <w:name w:val="Strong"/>
    <w:uiPriority w:val="22"/>
    <w:qFormat/>
    <w:rsid w:val="00793C4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E264A"/>
    <w:pPr>
      <w:spacing w:after="0"/>
      <w:ind w:left="0" w:firstLine="0"/>
      <w:jc w:val="left"/>
    </w:pPr>
    <w:rPr>
      <w:rFonts w:ascii="Consolas" w:eastAsia="Calibri" w:hAnsi="Consolas"/>
      <w:sz w:val="21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rsid w:val="00FE264A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B75D7"/>
    <w:pPr>
      <w:spacing w:before="100" w:beforeAutospacing="1" w:after="100" w:afterAutospacing="1"/>
      <w:ind w:left="0" w:firstLine="0"/>
      <w:jc w:val="left"/>
    </w:pPr>
    <w:rPr>
      <w:sz w:val="24"/>
      <w:szCs w:val="24"/>
      <w:lang w:val="hr-HR"/>
    </w:rPr>
  </w:style>
  <w:style w:type="table" w:styleId="TableGrid">
    <w:name w:val="Table Grid"/>
    <w:basedOn w:val="TableNormal"/>
    <w:rsid w:val="009B1E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08069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F646E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2">
    <w:name w:val="Medium List 12"/>
    <w:basedOn w:val="TableNormal"/>
    <w:next w:val="MediumList1"/>
    <w:uiPriority w:val="65"/>
    <w:rsid w:val="00F646E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3">
    <w:name w:val="Medium List 13"/>
    <w:basedOn w:val="TableNormal"/>
    <w:next w:val="MediumList1"/>
    <w:uiPriority w:val="65"/>
    <w:rsid w:val="00F646E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jana\My%20Documents\Predloci\Predlozak_praz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419F-7E3C-4CB1-9F36-565A7936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Predlozak_prazno</Template>
  <TotalTime>0</TotalTime>
  <Pages>11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FESB</Company>
  <LinksUpToDate>false</LinksUpToDate>
  <CharactersWithSpaces>17870</CharactersWithSpaces>
  <SharedDoc>false</SharedDoc>
  <HLinks>
    <vt:vector size="18" baseType="variant">
      <vt:variant>
        <vt:i4>5242989</vt:i4>
      </vt:variant>
      <vt:variant>
        <vt:i4>2068</vt:i4>
      </vt:variant>
      <vt:variant>
        <vt:i4>1025</vt:i4>
      </vt:variant>
      <vt:variant>
        <vt:i4>1</vt:i4>
      </vt:variant>
      <vt:variant>
        <vt:lpwstr>tmp_light_top2fat</vt:lpwstr>
      </vt:variant>
      <vt:variant>
        <vt:lpwstr/>
      </vt:variant>
      <vt:variant>
        <vt:i4>1703938</vt:i4>
      </vt:variant>
      <vt:variant>
        <vt:i4>2072</vt:i4>
      </vt:variant>
      <vt:variant>
        <vt:i4>1026</vt:i4>
      </vt:variant>
      <vt:variant>
        <vt:i4>1</vt:i4>
      </vt:variant>
      <vt:variant>
        <vt:lpwstr>tmp_light_bottom</vt:lpwstr>
      </vt:variant>
      <vt:variant>
        <vt:lpwstr/>
      </vt:variant>
      <vt:variant>
        <vt:i4>1703938</vt:i4>
      </vt:variant>
      <vt:variant>
        <vt:i4>-1</vt:i4>
      </vt:variant>
      <vt:variant>
        <vt:i4>2057</vt:i4>
      </vt:variant>
      <vt:variant>
        <vt:i4>1</vt:i4>
      </vt:variant>
      <vt:variant>
        <vt:lpwstr>tmp_light_bottom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 Sivro</cp:lastModifiedBy>
  <cp:revision>2</cp:revision>
  <cp:lastPrinted>2025-01-30T11:37:00Z</cp:lastPrinted>
  <dcterms:created xsi:type="dcterms:W3CDTF">2025-01-31T08:04:00Z</dcterms:created>
  <dcterms:modified xsi:type="dcterms:W3CDTF">2025-01-31T08:04:00Z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</Properties>
</file>